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73F5B" w14:textId="36BA1F1A" w:rsidR="00A01362" w:rsidRDefault="00A01362" w:rsidP="00D949AE">
      <w:pPr>
        <w:spacing w:after="0"/>
        <w:jc w:val="both"/>
        <w:rPr>
          <w:rFonts w:ascii="Segoe UI" w:hAnsi="Segoe UI" w:cs="Segoe UI"/>
          <w:b/>
          <w:bCs/>
          <w:lang w:val="ro-RO"/>
        </w:rPr>
      </w:pPr>
      <w:r>
        <w:rPr>
          <w:rFonts w:ascii="Segoe UI" w:hAnsi="Segoe UI" w:cs="Segoe UI"/>
          <w:b/>
          <w:bCs/>
          <w:lang w:val="ro-RO"/>
        </w:rPr>
        <w:t>Către:</w:t>
      </w:r>
    </w:p>
    <w:p w14:paraId="6E336033" w14:textId="77777777" w:rsidR="00A01362" w:rsidRDefault="00A01362" w:rsidP="00D949AE">
      <w:pPr>
        <w:spacing w:after="0"/>
        <w:jc w:val="both"/>
        <w:rPr>
          <w:rFonts w:ascii="Segoe UI" w:hAnsi="Segoe UI" w:cs="Segoe UI"/>
          <w:b/>
          <w:bCs/>
          <w:lang w:val="ro-RO"/>
        </w:rPr>
      </w:pPr>
    </w:p>
    <w:p w14:paraId="6EA3E48C" w14:textId="66C2A2AA" w:rsidR="00D949AE" w:rsidRPr="00492595" w:rsidRDefault="00D949AE" w:rsidP="00D949AE">
      <w:pPr>
        <w:spacing w:after="0"/>
        <w:jc w:val="both"/>
        <w:rPr>
          <w:rFonts w:ascii="Segoe UI" w:hAnsi="Segoe UI" w:cs="Segoe UI"/>
          <w:b/>
          <w:bCs/>
          <w:sz w:val="24"/>
          <w:szCs w:val="24"/>
          <w:lang w:val="ro-RO"/>
        </w:rPr>
      </w:pPr>
      <w:r w:rsidRPr="00492595">
        <w:rPr>
          <w:rFonts w:ascii="Segoe UI" w:hAnsi="Segoe UI" w:cs="Segoe UI"/>
          <w:b/>
          <w:bCs/>
          <w:sz w:val="24"/>
          <w:szCs w:val="24"/>
          <w:lang w:val="ro-RO"/>
        </w:rPr>
        <w:t xml:space="preserve">Dl. </w:t>
      </w:r>
      <w:proofErr w:type="spellStart"/>
      <w:r w:rsidRPr="00492595">
        <w:rPr>
          <w:rFonts w:ascii="Segoe UI" w:hAnsi="Segoe UI" w:cs="Segoe UI"/>
          <w:b/>
          <w:bCs/>
          <w:sz w:val="24"/>
          <w:szCs w:val="24"/>
          <w:lang w:val="ro-RO"/>
        </w:rPr>
        <w:t>Plamen</w:t>
      </w:r>
      <w:proofErr w:type="spellEnd"/>
      <w:r w:rsidRPr="00492595">
        <w:rPr>
          <w:rFonts w:ascii="Segoe UI" w:hAnsi="Segoe UI" w:cs="Segoe UI"/>
          <w:b/>
          <w:bCs/>
          <w:sz w:val="24"/>
          <w:szCs w:val="24"/>
          <w:lang w:val="ro-RO"/>
        </w:rPr>
        <w:t xml:space="preserve"> </w:t>
      </w:r>
      <w:proofErr w:type="spellStart"/>
      <w:r w:rsidRPr="00492595">
        <w:rPr>
          <w:rFonts w:ascii="Segoe UI" w:hAnsi="Segoe UI" w:cs="Segoe UI"/>
          <w:b/>
          <w:bCs/>
          <w:sz w:val="24"/>
          <w:szCs w:val="24"/>
          <w:lang w:val="ro-RO"/>
        </w:rPr>
        <w:t>Mladenovski</w:t>
      </w:r>
      <w:proofErr w:type="spellEnd"/>
    </w:p>
    <w:p w14:paraId="2083BA62" w14:textId="77777777" w:rsidR="00D949AE" w:rsidRPr="00492595" w:rsidRDefault="00D949AE" w:rsidP="00D949AE">
      <w:pPr>
        <w:spacing w:after="0"/>
        <w:jc w:val="both"/>
        <w:rPr>
          <w:rFonts w:ascii="Segoe UI" w:hAnsi="Segoe UI" w:cs="Segoe UI"/>
          <w:b/>
          <w:bCs/>
          <w:sz w:val="24"/>
          <w:szCs w:val="24"/>
          <w:lang w:val="ro-RO"/>
        </w:rPr>
      </w:pPr>
      <w:r w:rsidRPr="00492595">
        <w:rPr>
          <w:rFonts w:ascii="Segoe UI" w:hAnsi="Segoe UI" w:cs="Segoe UI"/>
          <w:b/>
          <w:bCs/>
          <w:sz w:val="24"/>
          <w:szCs w:val="24"/>
          <w:lang w:val="ro-RO"/>
        </w:rPr>
        <w:t>Președinte</w:t>
      </w:r>
    </w:p>
    <w:p w14:paraId="78920E40" w14:textId="77777777" w:rsidR="00D949AE" w:rsidRPr="00492595" w:rsidRDefault="00D949AE" w:rsidP="00D949AE">
      <w:pPr>
        <w:spacing w:after="0"/>
        <w:jc w:val="both"/>
        <w:rPr>
          <w:rFonts w:ascii="Segoe UI" w:hAnsi="Segoe UI" w:cs="Segoe UI"/>
          <w:b/>
          <w:bCs/>
          <w:sz w:val="24"/>
          <w:szCs w:val="24"/>
          <w:lang w:val="ro-RO"/>
        </w:rPr>
      </w:pPr>
      <w:r w:rsidRPr="00492595">
        <w:rPr>
          <w:rFonts w:ascii="Segoe UI" w:hAnsi="Segoe UI" w:cs="Segoe UI"/>
          <w:b/>
          <w:bCs/>
          <w:sz w:val="24"/>
          <w:szCs w:val="24"/>
          <w:lang w:val="ro-RO"/>
        </w:rPr>
        <w:t>Comisia de Reglementare în domeniul Energiei și Apei din Bulgaria</w:t>
      </w:r>
    </w:p>
    <w:p w14:paraId="1639A67D" w14:textId="77777777" w:rsidR="00D949AE" w:rsidRPr="00492595" w:rsidRDefault="00D949AE" w:rsidP="00D949AE">
      <w:pPr>
        <w:spacing w:after="0"/>
        <w:jc w:val="both"/>
        <w:rPr>
          <w:rFonts w:ascii="Segoe UI" w:hAnsi="Segoe UI" w:cs="Segoe UI"/>
          <w:b/>
          <w:bCs/>
          <w:sz w:val="24"/>
          <w:szCs w:val="24"/>
          <w:lang w:val="ro-RO"/>
        </w:rPr>
      </w:pPr>
    </w:p>
    <w:p w14:paraId="3CB4B8FD" w14:textId="77777777" w:rsidR="00D949AE" w:rsidRPr="00492595" w:rsidRDefault="00D949AE" w:rsidP="00D949AE">
      <w:pPr>
        <w:spacing w:after="0"/>
        <w:jc w:val="both"/>
        <w:rPr>
          <w:rFonts w:ascii="Segoe UI" w:hAnsi="Segoe UI" w:cs="Segoe UI"/>
          <w:b/>
          <w:bCs/>
          <w:sz w:val="24"/>
          <w:szCs w:val="24"/>
          <w:lang w:val="ro-RO"/>
        </w:rPr>
      </w:pPr>
      <w:r w:rsidRPr="00492595">
        <w:rPr>
          <w:rFonts w:ascii="Segoe UI" w:hAnsi="Segoe UI" w:cs="Segoe UI"/>
          <w:b/>
          <w:bCs/>
          <w:sz w:val="24"/>
          <w:szCs w:val="24"/>
          <w:lang w:val="ro-RO"/>
        </w:rPr>
        <w:t xml:space="preserve">Dl. </w:t>
      </w:r>
      <w:proofErr w:type="spellStart"/>
      <w:r w:rsidRPr="00492595">
        <w:rPr>
          <w:rFonts w:ascii="Segoe UI" w:hAnsi="Segoe UI" w:cs="Segoe UI"/>
          <w:b/>
          <w:bCs/>
          <w:sz w:val="24"/>
          <w:szCs w:val="24"/>
          <w:lang w:val="ro-RO"/>
        </w:rPr>
        <w:t>Dimitrios</w:t>
      </w:r>
      <w:proofErr w:type="spellEnd"/>
      <w:r w:rsidRPr="00492595">
        <w:rPr>
          <w:rFonts w:ascii="Segoe UI" w:hAnsi="Segoe UI" w:cs="Segoe UI"/>
          <w:b/>
          <w:bCs/>
          <w:sz w:val="24"/>
          <w:szCs w:val="24"/>
          <w:lang w:val="ro-RO"/>
        </w:rPr>
        <w:t xml:space="preserve"> </w:t>
      </w:r>
      <w:proofErr w:type="spellStart"/>
      <w:r w:rsidRPr="00492595">
        <w:rPr>
          <w:rFonts w:ascii="Segoe UI" w:hAnsi="Segoe UI" w:cs="Segoe UI"/>
          <w:b/>
          <w:bCs/>
          <w:sz w:val="24"/>
          <w:szCs w:val="24"/>
          <w:lang w:val="ro-RO"/>
        </w:rPr>
        <w:t>Fourlaris</w:t>
      </w:r>
      <w:proofErr w:type="spellEnd"/>
    </w:p>
    <w:p w14:paraId="7C29A8DC" w14:textId="77777777" w:rsidR="00D949AE" w:rsidRPr="00492595" w:rsidRDefault="00D949AE" w:rsidP="00D949AE">
      <w:pPr>
        <w:spacing w:after="0"/>
        <w:jc w:val="both"/>
        <w:rPr>
          <w:rFonts w:ascii="Segoe UI" w:hAnsi="Segoe UI" w:cs="Segoe UI"/>
          <w:b/>
          <w:bCs/>
          <w:sz w:val="24"/>
          <w:szCs w:val="24"/>
          <w:lang w:val="ro-RO"/>
        </w:rPr>
      </w:pPr>
      <w:r w:rsidRPr="00492595">
        <w:rPr>
          <w:rFonts w:ascii="Segoe UI" w:hAnsi="Segoe UI" w:cs="Segoe UI"/>
          <w:b/>
          <w:bCs/>
          <w:sz w:val="24"/>
          <w:szCs w:val="24"/>
          <w:lang w:val="ro-RO"/>
        </w:rPr>
        <w:t>Vice-Președinte pentru Sectorul Energetic</w:t>
      </w:r>
    </w:p>
    <w:p w14:paraId="653FEFCA" w14:textId="77777777" w:rsidR="00D949AE" w:rsidRPr="00492595" w:rsidRDefault="00D949AE" w:rsidP="00D949AE">
      <w:pPr>
        <w:spacing w:after="0"/>
        <w:jc w:val="both"/>
        <w:rPr>
          <w:rFonts w:ascii="Segoe UI" w:hAnsi="Segoe UI" w:cs="Segoe UI"/>
          <w:b/>
          <w:bCs/>
          <w:sz w:val="24"/>
          <w:szCs w:val="24"/>
          <w:lang w:val="ro-RO"/>
        </w:rPr>
      </w:pPr>
      <w:r w:rsidRPr="00492595">
        <w:rPr>
          <w:rFonts w:ascii="Segoe UI" w:hAnsi="Segoe UI" w:cs="Segoe UI"/>
          <w:b/>
          <w:bCs/>
          <w:sz w:val="24"/>
          <w:szCs w:val="24"/>
          <w:lang w:val="ro-RO"/>
        </w:rPr>
        <w:t xml:space="preserve">Autoritatea de Reglementare pentru Energie, Deșeuri și Apă din Grecia </w:t>
      </w:r>
    </w:p>
    <w:p w14:paraId="60DEF990" w14:textId="77777777" w:rsidR="00774113" w:rsidRPr="00492595" w:rsidRDefault="00774113" w:rsidP="00774113">
      <w:pPr>
        <w:spacing w:after="0"/>
        <w:jc w:val="both"/>
        <w:rPr>
          <w:rFonts w:ascii="Segoe UI" w:hAnsi="Segoe UI" w:cs="Segoe UI"/>
          <w:b/>
          <w:bCs/>
          <w:sz w:val="24"/>
          <w:szCs w:val="24"/>
          <w:lang w:val="ro-RO"/>
        </w:rPr>
      </w:pPr>
    </w:p>
    <w:p w14:paraId="6518F9B4" w14:textId="77777777" w:rsidR="00D949AE" w:rsidRPr="00492595" w:rsidRDefault="00D949AE" w:rsidP="00D949AE">
      <w:pPr>
        <w:spacing w:after="0"/>
        <w:jc w:val="both"/>
        <w:rPr>
          <w:rFonts w:ascii="Segoe UI" w:hAnsi="Segoe UI" w:cs="Segoe UI"/>
          <w:b/>
          <w:bCs/>
          <w:sz w:val="24"/>
          <w:szCs w:val="24"/>
          <w:lang w:val="ro-RO"/>
        </w:rPr>
      </w:pPr>
      <w:r w:rsidRPr="00492595">
        <w:rPr>
          <w:rFonts w:ascii="Segoe UI" w:hAnsi="Segoe UI" w:cs="Segoe UI"/>
          <w:b/>
          <w:bCs/>
          <w:sz w:val="24"/>
          <w:szCs w:val="24"/>
          <w:lang w:val="ro-RO"/>
        </w:rPr>
        <w:t xml:space="preserve">Dl. </w:t>
      </w:r>
      <w:proofErr w:type="spellStart"/>
      <w:r w:rsidRPr="00492595">
        <w:rPr>
          <w:rFonts w:ascii="Segoe UI" w:hAnsi="Segoe UI" w:cs="Segoe UI"/>
          <w:b/>
          <w:bCs/>
          <w:sz w:val="24"/>
          <w:szCs w:val="24"/>
          <w:lang w:val="ro-RO"/>
        </w:rPr>
        <w:t>Yurii</w:t>
      </w:r>
      <w:proofErr w:type="spellEnd"/>
      <w:r w:rsidRPr="00492595">
        <w:rPr>
          <w:rFonts w:ascii="Segoe UI" w:hAnsi="Segoe UI" w:cs="Segoe UI"/>
          <w:b/>
          <w:bCs/>
          <w:sz w:val="24"/>
          <w:szCs w:val="24"/>
          <w:lang w:val="ro-RO"/>
        </w:rPr>
        <w:t xml:space="preserve"> </w:t>
      </w:r>
      <w:proofErr w:type="spellStart"/>
      <w:r w:rsidRPr="00492595">
        <w:rPr>
          <w:rFonts w:ascii="Segoe UI" w:hAnsi="Segoe UI" w:cs="Segoe UI"/>
          <w:b/>
          <w:bCs/>
          <w:sz w:val="24"/>
          <w:szCs w:val="24"/>
          <w:lang w:val="ro-RO"/>
        </w:rPr>
        <w:t>Vlasenko</w:t>
      </w:r>
      <w:proofErr w:type="spellEnd"/>
      <w:r w:rsidRPr="00492595">
        <w:rPr>
          <w:rFonts w:ascii="Segoe UI" w:hAnsi="Segoe UI" w:cs="Segoe UI"/>
          <w:b/>
          <w:bCs/>
          <w:sz w:val="24"/>
          <w:szCs w:val="24"/>
          <w:lang w:val="ro-RO"/>
        </w:rPr>
        <w:t xml:space="preserve"> </w:t>
      </w:r>
    </w:p>
    <w:p w14:paraId="0A3059EB" w14:textId="77777777" w:rsidR="00D949AE" w:rsidRPr="00492595" w:rsidRDefault="00D949AE" w:rsidP="00D949AE">
      <w:pPr>
        <w:spacing w:after="0"/>
        <w:jc w:val="both"/>
        <w:rPr>
          <w:rFonts w:ascii="Segoe UI" w:hAnsi="Segoe UI" w:cs="Segoe UI"/>
          <w:b/>
          <w:bCs/>
          <w:sz w:val="24"/>
          <w:szCs w:val="24"/>
          <w:lang w:val="ro-RO"/>
        </w:rPr>
      </w:pPr>
      <w:r w:rsidRPr="00492595">
        <w:rPr>
          <w:rFonts w:ascii="Segoe UI" w:hAnsi="Segoe UI" w:cs="Segoe UI"/>
          <w:b/>
          <w:bCs/>
          <w:sz w:val="24"/>
          <w:szCs w:val="24"/>
          <w:lang w:val="ro-RO"/>
        </w:rPr>
        <w:t>Președinte</w:t>
      </w:r>
    </w:p>
    <w:p w14:paraId="7BF63295" w14:textId="77777777" w:rsidR="00D949AE" w:rsidRPr="00492595" w:rsidRDefault="00D949AE" w:rsidP="00D949AE">
      <w:pPr>
        <w:spacing w:after="0"/>
        <w:jc w:val="both"/>
        <w:rPr>
          <w:rFonts w:ascii="Segoe UI" w:hAnsi="Segoe UI" w:cs="Segoe UI"/>
          <w:b/>
          <w:bCs/>
          <w:sz w:val="24"/>
          <w:szCs w:val="24"/>
          <w:lang w:val="ro-RO"/>
        </w:rPr>
      </w:pPr>
      <w:r w:rsidRPr="00492595">
        <w:rPr>
          <w:rFonts w:ascii="Segoe UI" w:hAnsi="Segoe UI" w:cs="Segoe UI"/>
          <w:b/>
          <w:bCs/>
          <w:sz w:val="24"/>
          <w:szCs w:val="24"/>
          <w:lang w:val="ro-RO"/>
        </w:rPr>
        <w:t>Comisia Națională de Reglementare în domeniul Energiei și al Utilităților din Ucraina</w:t>
      </w:r>
    </w:p>
    <w:p w14:paraId="2EFF7065" w14:textId="77777777" w:rsidR="00D949AE" w:rsidRPr="00492595" w:rsidRDefault="00D949AE" w:rsidP="00D949AE">
      <w:pPr>
        <w:spacing w:after="0"/>
        <w:jc w:val="both"/>
        <w:rPr>
          <w:rFonts w:ascii="Segoe UI" w:hAnsi="Segoe UI" w:cs="Segoe UI"/>
          <w:b/>
          <w:bCs/>
          <w:sz w:val="24"/>
          <w:szCs w:val="24"/>
          <w:lang w:val="ro-RO"/>
        </w:rPr>
      </w:pPr>
    </w:p>
    <w:p w14:paraId="1887ACAF" w14:textId="77777777" w:rsidR="00D949AE" w:rsidRPr="00492595" w:rsidRDefault="00D949AE" w:rsidP="00D949AE">
      <w:pPr>
        <w:spacing w:after="0"/>
        <w:jc w:val="both"/>
        <w:rPr>
          <w:rFonts w:ascii="Segoe UI" w:hAnsi="Segoe UI" w:cs="Segoe UI"/>
          <w:b/>
          <w:bCs/>
          <w:sz w:val="24"/>
          <w:szCs w:val="24"/>
          <w:lang w:val="ro-RO"/>
        </w:rPr>
      </w:pPr>
      <w:r w:rsidRPr="00492595">
        <w:rPr>
          <w:rFonts w:ascii="Segoe UI" w:hAnsi="Segoe UI" w:cs="Segoe UI"/>
          <w:b/>
          <w:bCs/>
          <w:sz w:val="24"/>
          <w:szCs w:val="24"/>
          <w:lang w:val="ro-RO"/>
        </w:rPr>
        <w:t xml:space="preserve">Dl. George Sergiu Niculescu </w:t>
      </w:r>
    </w:p>
    <w:p w14:paraId="27F86ED2" w14:textId="77777777" w:rsidR="00D949AE" w:rsidRPr="00492595" w:rsidRDefault="00D949AE" w:rsidP="00D949AE">
      <w:pPr>
        <w:spacing w:after="0"/>
        <w:jc w:val="both"/>
        <w:rPr>
          <w:rFonts w:ascii="Segoe UI" w:hAnsi="Segoe UI" w:cs="Segoe UI"/>
          <w:b/>
          <w:bCs/>
          <w:sz w:val="24"/>
          <w:szCs w:val="24"/>
          <w:lang w:val="ro-RO"/>
        </w:rPr>
      </w:pPr>
      <w:r w:rsidRPr="00492595">
        <w:rPr>
          <w:rFonts w:ascii="Segoe UI" w:hAnsi="Segoe UI" w:cs="Segoe UI"/>
          <w:b/>
          <w:bCs/>
          <w:sz w:val="24"/>
          <w:szCs w:val="24"/>
          <w:lang w:val="ro-RO"/>
        </w:rPr>
        <w:t>Președinte</w:t>
      </w:r>
    </w:p>
    <w:p w14:paraId="00C03F71" w14:textId="77777777" w:rsidR="00D949AE" w:rsidRPr="00492595" w:rsidRDefault="00D949AE" w:rsidP="00D949AE">
      <w:pPr>
        <w:spacing w:after="0"/>
        <w:jc w:val="both"/>
        <w:rPr>
          <w:rFonts w:ascii="Segoe UI" w:hAnsi="Segoe UI" w:cs="Segoe UI"/>
          <w:b/>
          <w:bCs/>
          <w:sz w:val="24"/>
          <w:szCs w:val="24"/>
          <w:lang w:val="ro-RO"/>
        </w:rPr>
      </w:pPr>
      <w:r w:rsidRPr="00492595">
        <w:rPr>
          <w:rFonts w:ascii="Segoe UI" w:hAnsi="Segoe UI" w:cs="Segoe UI"/>
          <w:b/>
          <w:bCs/>
          <w:sz w:val="24"/>
          <w:szCs w:val="24"/>
          <w:lang w:val="ro-RO"/>
        </w:rPr>
        <w:t>Autoritatea Națională de Reglementare în Domeniul Energiei din România</w:t>
      </w:r>
    </w:p>
    <w:p w14:paraId="6A4E7AA9" w14:textId="77777777" w:rsidR="00D949AE" w:rsidRPr="00492595" w:rsidRDefault="00D949AE" w:rsidP="00D949AE">
      <w:pPr>
        <w:spacing w:after="0"/>
        <w:jc w:val="both"/>
        <w:rPr>
          <w:rFonts w:ascii="Segoe UI" w:hAnsi="Segoe UI" w:cs="Segoe UI"/>
          <w:b/>
          <w:bCs/>
          <w:sz w:val="24"/>
          <w:szCs w:val="24"/>
          <w:lang w:val="ro-RO"/>
        </w:rPr>
      </w:pPr>
    </w:p>
    <w:p w14:paraId="5FC49077" w14:textId="77777777" w:rsidR="00D949AE" w:rsidRPr="00492595" w:rsidRDefault="00D949AE" w:rsidP="00D949AE">
      <w:pPr>
        <w:spacing w:after="0"/>
        <w:jc w:val="both"/>
        <w:rPr>
          <w:rFonts w:ascii="Segoe UI" w:hAnsi="Segoe UI" w:cs="Segoe UI"/>
          <w:b/>
          <w:bCs/>
          <w:sz w:val="24"/>
          <w:szCs w:val="24"/>
          <w:lang w:val="ro-RO"/>
        </w:rPr>
      </w:pPr>
      <w:r w:rsidRPr="00492595">
        <w:rPr>
          <w:rFonts w:ascii="Segoe UI" w:hAnsi="Segoe UI" w:cs="Segoe UI"/>
          <w:b/>
          <w:bCs/>
          <w:sz w:val="24"/>
          <w:szCs w:val="24"/>
          <w:lang w:val="ro-RO"/>
        </w:rPr>
        <w:t>Dl. Alexei Taran</w:t>
      </w:r>
    </w:p>
    <w:p w14:paraId="12E72031" w14:textId="77777777" w:rsidR="00D949AE" w:rsidRPr="00492595" w:rsidRDefault="00D949AE" w:rsidP="00D949AE">
      <w:pPr>
        <w:spacing w:after="0"/>
        <w:jc w:val="both"/>
        <w:rPr>
          <w:rFonts w:ascii="Segoe UI" w:hAnsi="Segoe UI" w:cs="Segoe UI"/>
          <w:b/>
          <w:bCs/>
          <w:sz w:val="24"/>
          <w:szCs w:val="24"/>
          <w:lang w:val="ro-RO"/>
        </w:rPr>
      </w:pPr>
      <w:r w:rsidRPr="00492595">
        <w:rPr>
          <w:rFonts w:ascii="Segoe UI" w:hAnsi="Segoe UI" w:cs="Segoe UI"/>
          <w:b/>
          <w:bCs/>
          <w:sz w:val="24"/>
          <w:szCs w:val="24"/>
          <w:lang w:val="ro-RO"/>
        </w:rPr>
        <w:t>Director General al Consiliului</w:t>
      </w:r>
    </w:p>
    <w:p w14:paraId="47CAAE0C" w14:textId="77777777" w:rsidR="00D949AE" w:rsidRPr="00492595" w:rsidRDefault="00D949AE" w:rsidP="00D949AE">
      <w:pPr>
        <w:spacing w:after="0"/>
        <w:jc w:val="both"/>
        <w:rPr>
          <w:rFonts w:ascii="Segoe UI" w:hAnsi="Segoe UI" w:cs="Segoe UI"/>
          <w:b/>
          <w:bCs/>
          <w:sz w:val="24"/>
          <w:szCs w:val="24"/>
          <w:lang w:val="ro-RO"/>
        </w:rPr>
      </w:pPr>
      <w:r w:rsidRPr="00492595">
        <w:rPr>
          <w:rFonts w:ascii="Segoe UI" w:hAnsi="Segoe UI" w:cs="Segoe UI"/>
          <w:b/>
          <w:bCs/>
          <w:sz w:val="24"/>
          <w:szCs w:val="24"/>
          <w:lang w:val="ro-RO"/>
        </w:rPr>
        <w:t>Agenția Națională pentru Reglementare în domeniul Energiei din Moldova</w:t>
      </w:r>
    </w:p>
    <w:p w14:paraId="4583EFAE" w14:textId="77777777" w:rsidR="00774113" w:rsidRPr="00492595" w:rsidRDefault="00774113" w:rsidP="00774113">
      <w:pPr>
        <w:spacing w:after="0"/>
        <w:jc w:val="both"/>
        <w:rPr>
          <w:rFonts w:ascii="Segoe UI" w:hAnsi="Segoe UI" w:cs="Segoe UI"/>
          <w:b/>
          <w:bCs/>
          <w:sz w:val="24"/>
          <w:szCs w:val="24"/>
          <w:lang w:val="ro-RO"/>
        </w:rPr>
      </w:pPr>
    </w:p>
    <w:p w14:paraId="718EC092" w14:textId="7742BA50" w:rsidR="0034341B" w:rsidRPr="00492595" w:rsidRDefault="0034341B" w:rsidP="00774113">
      <w:pPr>
        <w:spacing w:after="0"/>
        <w:jc w:val="both"/>
        <w:rPr>
          <w:rFonts w:ascii="Segoe UI" w:hAnsi="Segoe UI" w:cs="Segoe UI"/>
          <w:b/>
          <w:bCs/>
          <w:sz w:val="24"/>
          <w:szCs w:val="24"/>
          <w:lang w:val="ro-RO"/>
        </w:rPr>
      </w:pPr>
      <w:r w:rsidRPr="00492595">
        <w:rPr>
          <w:rFonts w:ascii="Segoe UI" w:hAnsi="Segoe UI" w:cs="Segoe UI"/>
          <w:b/>
          <w:bCs/>
          <w:sz w:val="24"/>
          <w:szCs w:val="24"/>
          <w:lang w:val="ro-RO"/>
        </w:rPr>
        <w:t>Sub</w:t>
      </w:r>
      <w:r w:rsidR="00D949AE" w:rsidRPr="00492595">
        <w:rPr>
          <w:rFonts w:ascii="Segoe UI" w:hAnsi="Segoe UI" w:cs="Segoe UI"/>
          <w:b/>
          <w:bCs/>
          <w:sz w:val="24"/>
          <w:szCs w:val="24"/>
          <w:lang w:val="ro-RO"/>
        </w:rPr>
        <w:t>i</w:t>
      </w:r>
      <w:r w:rsidRPr="00492595">
        <w:rPr>
          <w:rFonts w:ascii="Segoe UI" w:hAnsi="Segoe UI" w:cs="Segoe UI"/>
          <w:b/>
          <w:bCs/>
          <w:sz w:val="24"/>
          <w:szCs w:val="24"/>
          <w:lang w:val="ro-RO"/>
        </w:rPr>
        <w:t xml:space="preserve">ect: </w:t>
      </w:r>
      <w:r w:rsidR="00D949AE" w:rsidRPr="00492595">
        <w:rPr>
          <w:rFonts w:ascii="Segoe UI" w:hAnsi="Segoe UI" w:cs="Segoe UI"/>
          <w:b/>
          <w:bCs/>
          <w:sz w:val="24"/>
          <w:szCs w:val="24"/>
          <w:lang w:val="ro-RO"/>
        </w:rPr>
        <w:t>Prelungirea furnizării produselor de capacitate Rut</w:t>
      </w:r>
      <w:r w:rsidR="004A568B" w:rsidRPr="00492595">
        <w:rPr>
          <w:rFonts w:ascii="Segoe UI" w:hAnsi="Segoe UI" w:cs="Segoe UI"/>
          <w:b/>
          <w:bCs/>
          <w:sz w:val="24"/>
          <w:szCs w:val="24"/>
          <w:lang w:val="ro-RO"/>
        </w:rPr>
        <w:t>a</w:t>
      </w:r>
      <w:r w:rsidR="00D949AE" w:rsidRPr="00492595">
        <w:rPr>
          <w:rFonts w:ascii="Segoe UI" w:hAnsi="Segoe UI" w:cs="Segoe UI"/>
          <w:b/>
          <w:bCs/>
          <w:sz w:val="24"/>
          <w:szCs w:val="24"/>
          <w:lang w:val="ro-RO"/>
        </w:rPr>
        <w:t xml:space="preserve"> 1, 2</w:t>
      </w:r>
      <w:r w:rsidR="004A568B" w:rsidRPr="00492595">
        <w:rPr>
          <w:rFonts w:ascii="Segoe UI" w:hAnsi="Segoe UI" w:cs="Segoe UI"/>
          <w:b/>
          <w:bCs/>
          <w:sz w:val="24"/>
          <w:szCs w:val="24"/>
          <w:lang w:val="ro-RO"/>
        </w:rPr>
        <w:t xml:space="preserve">, </w:t>
      </w:r>
      <w:r w:rsidR="00D949AE" w:rsidRPr="00492595">
        <w:rPr>
          <w:rFonts w:ascii="Segoe UI" w:hAnsi="Segoe UI" w:cs="Segoe UI"/>
          <w:b/>
          <w:bCs/>
          <w:sz w:val="24"/>
          <w:szCs w:val="24"/>
          <w:lang w:val="ro-RO"/>
        </w:rPr>
        <w:t>3</w:t>
      </w:r>
    </w:p>
    <w:p w14:paraId="0C7EA37E" w14:textId="77777777" w:rsidR="00D949AE" w:rsidRPr="00492595" w:rsidRDefault="00D949AE" w:rsidP="00774113">
      <w:pPr>
        <w:spacing w:after="0"/>
        <w:jc w:val="both"/>
        <w:rPr>
          <w:rFonts w:ascii="Segoe UI" w:hAnsi="Segoe UI" w:cs="Segoe UI"/>
          <w:b/>
          <w:bCs/>
          <w:sz w:val="24"/>
          <w:szCs w:val="24"/>
          <w:lang w:val="ro-RO"/>
        </w:rPr>
      </w:pPr>
    </w:p>
    <w:p w14:paraId="7152D563" w14:textId="77777777" w:rsidR="00774113" w:rsidRPr="00492595" w:rsidRDefault="00D949AE" w:rsidP="00774113">
      <w:pPr>
        <w:spacing w:after="0"/>
        <w:jc w:val="both"/>
        <w:rPr>
          <w:rFonts w:ascii="Segoe UI" w:hAnsi="Segoe UI" w:cs="Segoe UI"/>
          <w:b/>
          <w:bCs/>
          <w:sz w:val="24"/>
          <w:szCs w:val="24"/>
          <w:lang w:val="ro-RO"/>
        </w:rPr>
      </w:pPr>
      <w:r w:rsidRPr="00492595">
        <w:rPr>
          <w:rFonts w:ascii="Segoe UI" w:hAnsi="Segoe UI" w:cs="Segoe UI"/>
          <w:b/>
          <w:bCs/>
          <w:sz w:val="24"/>
          <w:szCs w:val="24"/>
          <w:lang w:val="ro-RO"/>
        </w:rPr>
        <w:t xml:space="preserve">Stimate </w:t>
      </w:r>
      <w:proofErr w:type="spellStart"/>
      <w:r w:rsidRPr="00492595">
        <w:rPr>
          <w:rFonts w:ascii="Segoe UI" w:hAnsi="Segoe UI" w:cs="Segoe UI"/>
          <w:b/>
          <w:bCs/>
          <w:sz w:val="24"/>
          <w:szCs w:val="24"/>
          <w:lang w:val="ro-RO"/>
        </w:rPr>
        <w:t>domnule</w:t>
      </w:r>
      <w:proofErr w:type="spellEnd"/>
      <w:r w:rsidR="00774113" w:rsidRPr="00492595">
        <w:rPr>
          <w:rFonts w:ascii="Segoe UI" w:hAnsi="Segoe UI" w:cs="Segoe UI"/>
          <w:b/>
          <w:bCs/>
          <w:sz w:val="24"/>
          <w:szCs w:val="24"/>
          <w:lang w:val="ro-RO"/>
        </w:rPr>
        <w:t xml:space="preserve"> </w:t>
      </w:r>
      <w:proofErr w:type="spellStart"/>
      <w:r w:rsidR="00774113" w:rsidRPr="00492595">
        <w:rPr>
          <w:rFonts w:ascii="Segoe UI" w:hAnsi="Segoe UI" w:cs="Segoe UI"/>
          <w:b/>
          <w:bCs/>
          <w:sz w:val="24"/>
          <w:szCs w:val="24"/>
          <w:lang w:val="ro-RO"/>
        </w:rPr>
        <w:t>Mladenovski</w:t>
      </w:r>
      <w:proofErr w:type="spellEnd"/>
      <w:r w:rsidR="00774113" w:rsidRPr="00492595">
        <w:rPr>
          <w:rFonts w:ascii="Segoe UI" w:hAnsi="Segoe UI" w:cs="Segoe UI"/>
          <w:b/>
          <w:bCs/>
          <w:sz w:val="24"/>
          <w:szCs w:val="24"/>
          <w:lang w:val="ro-RO"/>
        </w:rPr>
        <w:t>,</w:t>
      </w:r>
    </w:p>
    <w:p w14:paraId="11D13526" w14:textId="77777777" w:rsidR="00774113" w:rsidRPr="00492595" w:rsidRDefault="00D949AE" w:rsidP="00774113">
      <w:pPr>
        <w:spacing w:after="0"/>
        <w:jc w:val="both"/>
        <w:rPr>
          <w:rFonts w:ascii="Segoe UI" w:hAnsi="Segoe UI" w:cs="Segoe UI"/>
          <w:b/>
          <w:bCs/>
          <w:sz w:val="24"/>
          <w:szCs w:val="24"/>
          <w:lang w:val="ro-RO"/>
        </w:rPr>
      </w:pPr>
      <w:r w:rsidRPr="00492595">
        <w:rPr>
          <w:rFonts w:ascii="Segoe UI" w:hAnsi="Segoe UI" w:cs="Segoe UI"/>
          <w:b/>
          <w:bCs/>
          <w:sz w:val="24"/>
          <w:szCs w:val="24"/>
          <w:lang w:val="ro-RO"/>
        </w:rPr>
        <w:t xml:space="preserve">Stimate </w:t>
      </w:r>
      <w:proofErr w:type="spellStart"/>
      <w:r w:rsidRPr="00492595">
        <w:rPr>
          <w:rFonts w:ascii="Segoe UI" w:hAnsi="Segoe UI" w:cs="Segoe UI"/>
          <w:b/>
          <w:bCs/>
          <w:sz w:val="24"/>
          <w:szCs w:val="24"/>
          <w:lang w:val="ro-RO"/>
        </w:rPr>
        <w:t>domnule</w:t>
      </w:r>
      <w:proofErr w:type="spellEnd"/>
      <w:r w:rsidRPr="00492595">
        <w:rPr>
          <w:rFonts w:ascii="Segoe UI" w:hAnsi="Segoe UI" w:cs="Segoe UI"/>
          <w:b/>
          <w:bCs/>
          <w:sz w:val="24"/>
          <w:szCs w:val="24"/>
          <w:lang w:val="ro-RO"/>
        </w:rPr>
        <w:t xml:space="preserve"> </w:t>
      </w:r>
      <w:proofErr w:type="spellStart"/>
      <w:r w:rsidR="0034341B" w:rsidRPr="00492595">
        <w:rPr>
          <w:rFonts w:ascii="Segoe UI" w:hAnsi="Segoe UI" w:cs="Segoe UI"/>
          <w:b/>
          <w:bCs/>
          <w:sz w:val="24"/>
          <w:szCs w:val="24"/>
          <w:lang w:val="ro-RO"/>
        </w:rPr>
        <w:t>Fourlaris</w:t>
      </w:r>
      <w:proofErr w:type="spellEnd"/>
      <w:r w:rsidR="00774113" w:rsidRPr="00492595">
        <w:rPr>
          <w:rFonts w:ascii="Segoe UI" w:hAnsi="Segoe UI" w:cs="Segoe UI"/>
          <w:b/>
          <w:bCs/>
          <w:sz w:val="24"/>
          <w:szCs w:val="24"/>
          <w:lang w:val="ro-RO"/>
        </w:rPr>
        <w:t>,</w:t>
      </w:r>
    </w:p>
    <w:p w14:paraId="21F0A1C9" w14:textId="77777777" w:rsidR="00774113" w:rsidRPr="00492595" w:rsidRDefault="00D949AE" w:rsidP="00774113">
      <w:pPr>
        <w:spacing w:after="0"/>
        <w:jc w:val="both"/>
        <w:rPr>
          <w:rFonts w:ascii="Segoe UI" w:hAnsi="Segoe UI" w:cs="Segoe UI"/>
          <w:b/>
          <w:bCs/>
          <w:sz w:val="24"/>
          <w:szCs w:val="24"/>
          <w:lang w:val="ro-RO"/>
        </w:rPr>
      </w:pPr>
      <w:r w:rsidRPr="00492595">
        <w:rPr>
          <w:rFonts w:ascii="Segoe UI" w:hAnsi="Segoe UI" w:cs="Segoe UI"/>
          <w:b/>
          <w:bCs/>
          <w:sz w:val="24"/>
          <w:szCs w:val="24"/>
          <w:lang w:val="ro-RO"/>
        </w:rPr>
        <w:t xml:space="preserve">Stimate </w:t>
      </w:r>
      <w:proofErr w:type="spellStart"/>
      <w:r w:rsidRPr="00492595">
        <w:rPr>
          <w:rFonts w:ascii="Segoe UI" w:hAnsi="Segoe UI" w:cs="Segoe UI"/>
          <w:b/>
          <w:bCs/>
          <w:sz w:val="24"/>
          <w:szCs w:val="24"/>
          <w:lang w:val="ro-RO"/>
        </w:rPr>
        <w:t>domnule</w:t>
      </w:r>
      <w:proofErr w:type="spellEnd"/>
      <w:r w:rsidRPr="00492595">
        <w:rPr>
          <w:rFonts w:ascii="Segoe UI" w:hAnsi="Segoe UI" w:cs="Segoe UI"/>
          <w:b/>
          <w:bCs/>
          <w:sz w:val="24"/>
          <w:szCs w:val="24"/>
          <w:lang w:val="ro-RO"/>
        </w:rPr>
        <w:t xml:space="preserve"> </w:t>
      </w:r>
      <w:proofErr w:type="spellStart"/>
      <w:r w:rsidR="00774113" w:rsidRPr="00492595">
        <w:rPr>
          <w:rFonts w:ascii="Segoe UI" w:hAnsi="Segoe UI" w:cs="Segoe UI"/>
          <w:b/>
          <w:bCs/>
          <w:sz w:val="24"/>
          <w:szCs w:val="24"/>
          <w:lang w:val="ro-RO"/>
        </w:rPr>
        <w:t>Vlasenko</w:t>
      </w:r>
      <w:proofErr w:type="spellEnd"/>
      <w:r w:rsidR="00774113" w:rsidRPr="00492595">
        <w:rPr>
          <w:rFonts w:ascii="Segoe UI" w:hAnsi="Segoe UI" w:cs="Segoe UI"/>
          <w:b/>
          <w:bCs/>
          <w:sz w:val="24"/>
          <w:szCs w:val="24"/>
          <w:lang w:val="ro-RO"/>
        </w:rPr>
        <w:t>,</w:t>
      </w:r>
    </w:p>
    <w:p w14:paraId="277B7197" w14:textId="77777777" w:rsidR="00774113" w:rsidRPr="00492595" w:rsidRDefault="00D949AE" w:rsidP="00774113">
      <w:pPr>
        <w:spacing w:after="0"/>
        <w:jc w:val="both"/>
        <w:rPr>
          <w:rFonts w:ascii="Segoe UI" w:hAnsi="Segoe UI" w:cs="Segoe UI"/>
          <w:b/>
          <w:bCs/>
          <w:sz w:val="24"/>
          <w:szCs w:val="24"/>
          <w:lang w:val="ro-RO"/>
        </w:rPr>
      </w:pPr>
      <w:r w:rsidRPr="00492595">
        <w:rPr>
          <w:rFonts w:ascii="Segoe UI" w:hAnsi="Segoe UI" w:cs="Segoe UI"/>
          <w:b/>
          <w:bCs/>
          <w:sz w:val="24"/>
          <w:szCs w:val="24"/>
          <w:lang w:val="ro-RO"/>
        </w:rPr>
        <w:t xml:space="preserve">Stimate </w:t>
      </w:r>
      <w:proofErr w:type="spellStart"/>
      <w:r w:rsidRPr="00492595">
        <w:rPr>
          <w:rFonts w:ascii="Segoe UI" w:hAnsi="Segoe UI" w:cs="Segoe UI"/>
          <w:b/>
          <w:bCs/>
          <w:sz w:val="24"/>
          <w:szCs w:val="24"/>
          <w:lang w:val="ro-RO"/>
        </w:rPr>
        <w:t>domnule</w:t>
      </w:r>
      <w:proofErr w:type="spellEnd"/>
      <w:r w:rsidRPr="00492595">
        <w:rPr>
          <w:rFonts w:ascii="Segoe UI" w:hAnsi="Segoe UI" w:cs="Segoe UI"/>
          <w:b/>
          <w:bCs/>
          <w:sz w:val="24"/>
          <w:szCs w:val="24"/>
          <w:lang w:val="ro-RO"/>
        </w:rPr>
        <w:t xml:space="preserve"> </w:t>
      </w:r>
      <w:r w:rsidR="00774113" w:rsidRPr="00492595">
        <w:rPr>
          <w:rFonts w:ascii="Segoe UI" w:hAnsi="Segoe UI" w:cs="Segoe UI"/>
          <w:b/>
          <w:bCs/>
          <w:sz w:val="24"/>
          <w:szCs w:val="24"/>
          <w:lang w:val="ro-RO"/>
        </w:rPr>
        <w:t>Niculescu,</w:t>
      </w:r>
    </w:p>
    <w:p w14:paraId="45C171F7" w14:textId="77777777" w:rsidR="00774113" w:rsidRPr="00492595" w:rsidRDefault="00D949AE" w:rsidP="00774113">
      <w:pPr>
        <w:spacing w:after="0"/>
        <w:jc w:val="both"/>
        <w:rPr>
          <w:rFonts w:ascii="Segoe UI" w:hAnsi="Segoe UI" w:cs="Segoe UI"/>
          <w:b/>
          <w:bCs/>
          <w:sz w:val="24"/>
          <w:szCs w:val="24"/>
          <w:lang w:val="ro-RO"/>
        </w:rPr>
      </w:pPr>
      <w:r w:rsidRPr="00492595">
        <w:rPr>
          <w:rFonts w:ascii="Segoe UI" w:hAnsi="Segoe UI" w:cs="Segoe UI"/>
          <w:b/>
          <w:bCs/>
          <w:sz w:val="24"/>
          <w:szCs w:val="24"/>
          <w:lang w:val="ro-RO"/>
        </w:rPr>
        <w:t xml:space="preserve">Stimate </w:t>
      </w:r>
      <w:proofErr w:type="spellStart"/>
      <w:r w:rsidRPr="00492595">
        <w:rPr>
          <w:rFonts w:ascii="Segoe UI" w:hAnsi="Segoe UI" w:cs="Segoe UI"/>
          <w:b/>
          <w:bCs/>
          <w:sz w:val="24"/>
          <w:szCs w:val="24"/>
          <w:lang w:val="ro-RO"/>
        </w:rPr>
        <w:t>domnule</w:t>
      </w:r>
      <w:proofErr w:type="spellEnd"/>
      <w:r w:rsidRPr="00492595">
        <w:rPr>
          <w:rFonts w:ascii="Segoe UI" w:hAnsi="Segoe UI" w:cs="Segoe UI"/>
          <w:b/>
          <w:bCs/>
          <w:sz w:val="24"/>
          <w:szCs w:val="24"/>
          <w:lang w:val="ro-RO"/>
        </w:rPr>
        <w:t xml:space="preserve"> </w:t>
      </w:r>
      <w:r w:rsidR="00774113" w:rsidRPr="00492595">
        <w:rPr>
          <w:rFonts w:ascii="Segoe UI" w:hAnsi="Segoe UI" w:cs="Segoe UI"/>
          <w:b/>
          <w:bCs/>
          <w:sz w:val="24"/>
          <w:szCs w:val="24"/>
          <w:lang w:val="ro-RO"/>
        </w:rPr>
        <w:t>Taran,</w:t>
      </w:r>
    </w:p>
    <w:p w14:paraId="293DEED8" w14:textId="77777777" w:rsidR="00774113" w:rsidRPr="00492595" w:rsidRDefault="00774113" w:rsidP="00774113">
      <w:pPr>
        <w:spacing w:after="0"/>
        <w:jc w:val="both"/>
        <w:rPr>
          <w:rFonts w:ascii="Segoe UI" w:hAnsi="Segoe UI" w:cs="Segoe UI"/>
          <w:b/>
          <w:bCs/>
          <w:sz w:val="24"/>
          <w:szCs w:val="24"/>
          <w:lang w:val="ro-RO"/>
        </w:rPr>
      </w:pPr>
    </w:p>
    <w:p w14:paraId="48008D57" w14:textId="23D4DC24" w:rsidR="00AD4ECF" w:rsidRPr="00492595" w:rsidRDefault="00D949AE" w:rsidP="00C75C25">
      <w:pPr>
        <w:spacing w:line="276" w:lineRule="auto"/>
        <w:jc w:val="both"/>
        <w:rPr>
          <w:rFonts w:ascii="Segoe UI" w:hAnsi="Segoe UI" w:cs="Segoe UI"/>
          <w:sz w:val="24"/>
          <w:szCs w:val="24"/>
          <w:lang w:val="ro-RO"/>
        </w:rPr>
      </w:pPr>
      <w:r w:rsidRPr="00492595">
        <w:rPr>
          <w:rFonts w:ascii="Segoe UI" w:hAnsi="Segoe UI" w:cs="Segoe UI"/>
          <w:sz w:val="24"/>
          <w:szCs w:val="24"/>
          <w:lang w:val="ro-RO"/>
        </w:rPr>
        <w:t>Referitor la scrisoarea noastră din data de 27.03.2026, privind foaia de parcurs pentru o soluție pe termen lung pentru creșterea atractivității comerciale a Rutei Trans-Balcanice și garantarea aprovizionării cu gaze a Ucrainei, noi, operatorii de sisteme de transport din Bulgaria (</w:t>
      </w:r>
      <w:proofErr w:type="spellStart"/>
      <w:r w:rsidRPr="00492595">
        <w:rPr>
          <w:rFonts w:ascii="Segoe UI" w:hAnsi="Segoe UI" w:cs="Segoe UI"/>
          <w:sz w:val="24"/>
          <w:szCs w:val="24"/>
          <w:lang w:val="ro-RO"/>
        </w:rPr>
        <w:t>Bulgartransgaz</w:t>
      </w:r>
      <w:proofErr w:type="spellEnd"/>
      <w:r w:rsidRPr="00492595">
        <w:rPr>
          <w:rFonts w:ascii="Segoe UI" w:hAnsi="Segoe UI" w:cs="Segoe UI"/>
          <w:sz w:val="24"/>
          <w:szCs w:val="24"/>
          <w:lang w:val="ro-RO"/>
        </w:rPr>
        <w:t xml:space="preserve"> EAD), Grecia (DESFA SA), Moldova (</w:t>
      </w:r>
      <w:proofErr w:type="spellStart"/>
      <w:r w:rsidRPr="00492595">
        <w:rPr>
          <w:rFonts w:ascii="Segoe UI" w:hAnsi="Segoe UI" w:cs="Segoe UI"/>
          <w:sz w:val="24"/>
          <w:szCs w:val="24"/>
          <w:lang w:val="ro-RO"/>
        </w:rPr>
        <w:t>Vest</w:t>
      </w:r>
      <w:r w:rsidR="00492595">
        <w:rPr>
          <w:rFonts w:ascii="Segoe UI" w:hAnsi="Segoe UI" w:cs="Segoe UI"/>
          <w:sz w:val="24"/>
          <w:szCs w:val="24"/>
          <w:lang w:val="ro-RO"/>
        </w:rPr>
        <w:t>m</w:t>
      </w:r>
      <w:r w:rsidRPr="00492595">
        <w:rPr>
          <w:rFonts w:ascii="Segoe UI" w:hAnsi="Segoe UI" w:cs="Segoe UI"/>
          <w:sz w:val="24"/>
          <w:szCs w:val="24"/>
          <w:lang w:val="ro-RO"/>
        </w:rPr>
        <w:t>old</w:t>
      </w:r>
      <w:r w:rsidR="00492595">
        <w:rPr>
          <w:rFonts w:ascii="Segoe UI" w:hAnsi="Segoe UI" w:cs="Segoe UI"/>
          <w:sz w:val="24"/>
          <w:szCs w:val="24"/>
          <w:lang w:val="ro-RO"/>
        </w:rPr>
        <w:t>t</w:t>
      </w:r>
      <w:r w:rsidRPr="00492595">
        <w:rPr>
          <w:rFonts w:ascii="Segoe UI" w:hAnsi="Segoe UI" w:cs="Segoe UI"/>
          <w:sz w:val="24"/>
          <w:szCs w:val="24"/>
          <w:lang w:val="ro-RO"/>
        </w:rPr>
        <w:t>ransgaz</w:t>
      </w:r>
      <w:proofErr w:type="spellEnd"/>
      <w:r w:rsidRPr="00492595">
        <w:rPr>
          <w:rFonts w:ascii="Segoe UI" w:hAnsi="Segoe UI" w:cs="Segoe UI"/>
          <w:sz w:val="24"/>
          <w:szCs w:val="24"/>
          <w:lang w:val="ro-RO"/>
        </w:rPr>
        <w:t xml:space="preserve"> SRL), România (Transgaz SA), Ucraina (Operatorul de transport și sistem al Ucrainei) și </w:t>
      </w:r>
      <w:bookmarkStart w:id="0" w:name="_Hlk225543687"/>
      <w:r w:rsidRPr="00492595">
        <w:rPr>
          <w:rFonts w:ascii="Segoe UI" w:hAnsi="Segoe UI" w:cs="Segoe UI"/>
          <w:sz w:val="24"/>
          <w:szCs w:val="24"/>
          <w:lang w:val="ro-RO"/>
        </w:rPr>
        <w:t xml:space="preserve">operatorul independent al </w:t>
      </w:r>
      <w:proofErr w:type="spellStart"/>
      <w:r w:rsidRPr="00492595">
        <w:rPr>
          <w:rFonts w:ascii="Segoe UI" w:hAnsi="Segoe UI" w:cs="Segoe UI"/>
          <w:sz w:val="24"/>
          <w:szCs w:val="24"/>
          <w:lang w:val="ro-RO"/>
        </w:rPr>
        <w:t>interconectorului</w:t>
      </w:r>
      <w:proofErr w:type="spellEnd"/>
      <w:r w:rsidRPr="00492595">
        <w:rPr>
          <w:rFonts w:ascii="Segoe UI" w:hAnsi="Segoe UI" w:cs="Segoe UI"/>
          <w:sz w:val="24"/>
          <w:szCs w:val="24"/>
          <w:lang w:val="ro-RO"/>
        </w:rPr>
        <w:t xml:space="preserve"> Grecia-Bulgaria </w:t>
      </w:r>
      <w:bookmarkEnd w:id="0"/>
      <w:r w:rsidRPr="00492595">
        <w:rPr>
          <w:rFonts w:ascii="Segoe UI" w:hAnsi="Segoe UI" w:cs="Segoe UI"/>
          <w:sz w:val="24"/>
          <w:szCs w:val="24"/>
          <w:lang w:val="ro-RO"/>
        </w:rPr>
        <w:t xml:space="preserve">(ICGB AD), solicităm de comun acord aprobarea dumneavoastră pentru prelungirea ofertei de produse de capacitate Ruta 1, Ruta 2 și Ruta 3, până la sfârșitul anului </w:t>
      </w:r>
      <w:proofErr w:type="spellStart"/>
      <w:r w:rsidRPr="00492595">
        <w:rPr>
          <w:rFonts w:ascii="Segoe UI" w:hAnsi="Segoe UI" w:cs="Segoe UI"/>
          <w:sz w:val="24"/>
          <w:szCs w:val="24"/>
          <w:lang w:val="ro-RO"/>
        </w:rPr>
        <w:t>gazier</w:t>
      </w:r>
      <w:proofErr w:type="spellEnd"/>
      <w:r w:rsidRPr="00492595">
        <w:rPr>
          <w:rFonts w:ascii="Segoe UI" w:hAnsi="Segoe UI" w:cs="Segoe UI"/>
          <w:sz w:val="24"/>
          <w:szCs w:val="24"/>
          <w:lang w:val="ro-RO"/>
        </w:rPr>
        <w:t xml:space="preserve"> curent, adică până la data de 30 septembrie 2026</w:t>
      </w:r>
      <w:r w:rsidR="00AD4ECF" w:rsidRPr="00492595">
        <w:rPr>
          <w:rFonts w:ascii="Segoe UI" w:hAnsi="Segoe UI" w:cs="Segoe UI"/>
          <w:sz w:val="24"/>
          <w:szCs w:val="24"/>
          <w:lang w:val="ro-RO"/>
        </w:rPr>
        <w:t xml:space="preserve">. </w:t>
      </w:r>
    </w:p>
    <w:p w14:paraId="583B1746" w14:textId="77777777" w:rsidR="00035AD4" w:rsidRPr="00492595" w:rsidRDefault="00D949AE" w:rsidP="00C75C25">
      <w:pPr>
        <w:spacing w:line="276" w:lineRule="auto"/>
        <w:jc w:val="both"/>
        <w:rPr>
          <w:rFonts w:ascii="Segoe UI" w:hAnsi="Segoe UI" w:cs="Segoe UI"/>
          <w:sz w:val="24"/>
          <w:szCs w:val="24"/>
          <w:lang w:val="ro-RO"/>
        </w:rPr>
      </w:pPr>
      <w:r w:rsidRPr="00492595">
        <w:rPr>
          <w:rFonts w:ascii="Segoe UI" w:hAnsi="Segoe UI" w:cs="Segoe UI"/>
          <w:sz w:val="24"/>
          <w:szCs w:val="24"/>
          <w:lang w:val="ro-RO"/>
        </w:rPr>
        <w:lastRenderedPageBreak/>
        <w:t>Produsele de Rută menționate au fost dezvoltate în spiritul solidarității, cu scopul de a îmbunătăți securitatea energetică și de a asigura surse alternative și accesibile de energie pentru Ucraina, servind totodată ca soluție provizorie până la punerea în aplicare integrală a soluției pe termen lung, prevăzută pentru 1 octombrie 2026</w:t>
      </w:r>
      <w:r w:rsidR="00035AD4" w:rsidRPr="00492595">
        <w:rPr>
          <w:rFonts w:ascii="Segoe UI" w:hAnsi="Segoe UI" w:cs="Segoe UI"/>
          <w:sz w:val="24"/>
          <w:szCs w:val="24"/>
          <w:lang w:val="ro-RO"/>
        </w:rPr>
        <w:t xml:space="preserve">. </w:t>
      </w:r>
    </w:p>
    <w:p w14:paraId="6DF8BC02" w14:textId="77777777" w:rsidR="001B2ED1" w:rsidRPr="00492595" w:rsidRDefault="00D949AE" w:rsidP="00C75C25">
      <w:pPr>
        <w:spacing w:line="276" w:lineRule="auto"/>
        <w:jc w:val="both"/>
        <w:rPr>
          <w:rFonts w:ascii="Segoe UI" w:hAnsi="Segoe UI" w:cs="Segoe UI"/>
          <w:sz w:val="24"/>
          <w:szCs w:val="24"/>
          <w:lang w:val="ro-RO"/>
        </w:rPr>
      </w:pPr>
      <w:r w:rsidRPr="00492595">
        <w:rPr>
          <w:rFonts w:ascii="Segoe UI" w:hAnsi="Segoe UI" w:cs="Segoe UI"/>
          <w:sz w:val="24"/>
          <w:szCs w:val="24"/>
          <w:lang w:val="ro-RO"/>
        </w:rPr>
        <w:t>Adoptarea acestei soluții va contribui la evitarea unei potențiale crize energetice în Ucraina și a efectelor negative asupra pieței regionale a gazelor naturale (și, în consecință, asupra pieței energiei electrice) în perioada de injecție care urmează. Această soluție se bazează pe utilizarea unor surse diversificate de gaze naturale, în conformitate cu normele și cerințele europene privind concurența, sustenabilitatea și solidaritatea</w:t>
      </w:r>
      <w:r w:rsidR="005551CD" w:rsidRPr="00492595">
        <w:rPr>
          <w:rFonts w:ascii="Segoe UI" w:hAnsi="Segoe UI" w:cs="Segoe UI"/>
          <w:sz w:val="24"/>
          <w:szCs w:val="24"/>
          <w:lang w:val="ro-RO"/>
        </w:rPr>
        <w:t xml:space="preserve">. </w:t>
      </w:r>
    </w:p>
    <w:p w14:paraId="7A5181EC" w14:textId="77777777" w:rsidR="00BD4EA5" w:rsidRPr="00492595" w:rsidRDefault="00D949AE" w:rsidP="00BD4EA5">
      <w:pPr>
        <w:spacing w:line="276" w:lineRule="auto"/>
        <w:jc w:val="both"/>
        <w:rPr>
          <w:rFonts w:ascii="Segoe UI" w:hAnsi="Segoe UI" w:cs="Segoe UI"/>
          <w:sz w:val="24"/>
          <w:szCs w:val="24"/>
          <w:lang w:val="ro-RO"/>
        </w:rPr>
      </w:pPr>
      <w:r w:rsidRPr="00492595">
        <w:rPr>
          <w:rFonts w:ascii="Segoe UI" w:hAnsi="Segoe UI" w:cs="Segoe UI"/>
          <w:sz w:val="24"/>
          <w:szCs w:val="24"/>
          <w:lang w:val="ro-RO"/>
        </w:rPr>
        <w:t>Această acțiune comună de solidaritate contribuie la îndeplinirea obiectivelor strategice de îmbunătățire a securității energetice și de asigurare a unor surse alternative și accesibile de energie pentru Ucraina</w:t>
      </w:r>
      <w:r w:rsidR="00E50A3B" w:rsidRPr="00492595">
        <w:rPr>
          <w:rFonts w:ascii="Segoe UI" w:hAnsi="Segoe UI" w:cs="Segoe UI"/>
          <w:sz w:val="24"/>
          <w:szCs w:val="24"/>
          <w:lang w:val="ro-RO"/>
        </w:rPr>
        <w:t xml:space="preserve">. </w:t>
      </w:r>
    </w:p>
    <w:p w14:paraId="23F23BD6" w14:textId="40D111F4" w:rsidR="000A49E1" w:rsidRPr="00492595" w:rsidRDefault="00202A69" w:rsidP="00C75C25">
      <w:pPr>
        <w:spacing w:line="276" w:lineRule="auto"/>
        <w:jc w:val="both"/>
        <w:rPr>
          <w:rFonts w:ascii="Segoe UI" w:hAnsi="Segoe UI" w:cs="Segoe UI"/>
          <w:sz w:val="24"/>
          <w:szCs w:val="24"/>
          <w:lang w:val="ro-RO"/>
        </w:rPr>
      </w:pPr>
      <w:r w:rsidRPr="00492595">
        <w:rPr>
          <w:rFonts w:ascii="Segoe UI" w:hAnsi="Segoe UI" w:cs="Segoe UI"/>
          <w:sz w:val="24"/>
          <w:szCs w:val="24"/>
          <w:lang w:val="ro-RO"/>
        </w:rPr>
        <w:t xml:space="preserve">Referitor la cele de mai sus, în prezenta solicitare, </w:t>
      </w:r>
      <w:proofErr w:type="spellStart"/>
      <w:r w:rsidRPr="00492595">
        <w:rPr>
          <w:rFonts w:ascii="Segoe UI" w:hAnsi="Segoe UI" w:cs="Segoe UI"/>
          <w:sz w:val="24"/>
          <w:szCs w:val="24"/>
          <w:lang w:val="ro-RO"/>
        </w:rPr>
        <w:t>Bulgartransgaz</w:t>
      </w:r>
      <w:proofErr w:type="spellEnd"/>
      <w:r w:rsidRPr="00492595">
        <w:rPr>
          <w:rFonts w:ascii="Segoe UI" w:hAnsi="Segoe UI" w:cs="Segoe UI"/>
          <w:sz w:val="24"/>
          <w:szCs w:val="24"/>
          <w:lang w:val="ro-RO"/>
        </w:rPr>
        <w:t xml:space="preserve">, DESFA, LLC Gas TSO of </w:t>
      </w:r>
      <w:proofErr w:type="spellStart"/>
      <w:r w:rsidRPr="00492595">
        <w:rPr>
          <w:rFonts w:ascii="Segoe UI" w:hAnsi="Segoe UI" w:cs="Segoe UI"/>
          <w:sz w:val="24"/>
          <w:szCs w:val="24"/>
          <w:lang w:val="ro-RO"/>
        </w:rPr>
        <w:t>Ukraine</w:t>
      </w:r>
      <w:proofErr w:type="spellEnd"/>
      <w:r w:rsidRPr="00492595">
        <w:rPr>
          <w:rFonts w:ascii="Segoe UI" w:hAnsi="Segoe UI" w:cs="Segoe UI"/>
          <w:sz w:val="24"/>
          <w:szCs w:val="24"/>
          <w:lang w:val="ro-RO"/>
        </w:rPr>
        <w:t xml:space="preserve">, ICGB, Transgaz și </w:t>
      </w:r>
      <w:proofErr w:type="spellStart"/>
      <w:r w:rsidRPr="00492595">
        <w:rPr>
          <w:rFonts w:ascii="Segoe UI" w:hAnsi="Segoe UI" w:cs="Segoe UI"/>
          <w:sz w:val="24"/>
          <w:szCs w:val="24"/>
          <w:lang w:val="ro-RO"/>
        </w:rPr>
        <w:t>Vest</w:t>
      </w:r>
      <w:r w:rsidR="00762E58">
        <w:rPr>
          <w:rFonts w:ascii="Segoe UI" w:hAnsi="Segoe UI" w:cs="Segoe UI"/>
          <w:sz w:val="24"/>
          <w:szCs w:val="24"/>
          <w:lang w:val="ro-RO"/>
        </w:rPr>
        <w:t>m</w:t>
      </w:r>
      <w:r w:rsidRPr="00492595">
        <w:rPr>
          <w:rFonts w:ascii="Segoe UI" w:hAnsi="Segoe UI" w:cs="Segoe UI"/>
          <w:sz w:val="24"/>
          <w:szCs w:val="24"/>
          <w:lang w:val="ro-RO"/>
        </w:rPr>
        <w:t>oldtransgaz</w:t>
      </w:r>
      <w:proofErr w:type="spellEnd"/>
      <w:r w:rsidRPr="00492595">
        <w:rPr>
          <w:rFonts w:ascii="Segoe UI" w:hAnsi="Segoe UI" w:cs="Segoe UI"/>
          <w:sz w:val="24"/>
          <w:szCs w:val="24"/>
          <w:lang w:val="ro-RO"/>
        </w:rPr>
        <w:t xml:space="preserve"> solicită cu amabilitate Comisiei de Reglementare a Energiei și Ape</w:t>
      </w:r>
      <w:r w:rsidR="00F802C0" w:rsidRPr="00492595">
        <w:rPr>
          <w:rFonts w:ascii="Segoe UI" w:hAnsi="Segoe UI" w:cs="Segoe UI"/>
          <w:sz w:val="24"/>
          <w:szCs w:val="24"/>
          <w:lang w:val="ro-RO"/>
        </w:rPr>
        <w:t>i</w:t>
      </w:r>
      <w:r w:rsidRPr="00492595">
        <w:rPr>
          <w:rFonts w:ascii="Segoe UI" w:hAnsi="Segoe UI" w:cs="Segoe UI"/>
          <w:sz w:val="24"/>
          <w:szCs w:val="24"/>
          <w:lang w:val="ro-RO"/>
        </w:rPr>
        <w:t xml:space="preserve"> din Bulgaria, Autorității de Reglementare pentru Energie, Deșeuri și Apă din Grecia, Comisiei Naționale de Reglementare a Energiei și Utilităților din Ucraina, Autorității Naționale de Reglementare a Energiei din România și Agenției Naționale pentru Reglementarea Energiei din Moldova să aprobe prelungirea ofertei de Produse de capacitate "Ruta 1", "Ruta 2" și "Ruta 3", până la sfârșitul actualului an </w:t>
      </w:r>
      <w:proofErr w:type="spellStart"/>
      <w:r w:rsidRPr="00492595">
        <w:rPr>
          <w:rFonts w:ascii="Segoe UI" w:hAnsi="Segoe UI" w:cs="Segoe UI"/>
          <w:sz w:val="24"/>
          <w:szCs w:val="24"/>
          <w:lang w:val="ro-RO"/>
        </w:rPr>
        <w:t>gazier</w:t>
      </w:r>
      <w:proofErr w:type="spellEnd"/>
      <w:r w:rsidRPr="00492595">
        <w:rPr>
          <w:rFonts w:ascii="Segoe UI" w:hAnsi="Segoe UI" w:cs="Segoe UI"/>
          <w:sz w:val="24"/>
          <w:szCs w:val="24"/>
          <w:lang w:val="ro-RO"/>
        </w:rPr>
        <w:t xml:space="preserve"> (30.09.2026), așa cum este descris în Anexele 1, 2 și 3 la această scrisoare</w:t>
      </w:r>
      <w:r w:rsidR="00FD3A14" w:rsidRPr="00492595">
        <w:rPr>
          <w:rFonts w:ascii="Segoe UI" w:hAnsi="Segoe UI" w:cs="Segoe UI"/>
          <w:sz w:val="24"/>
          <w:szCs w:val="24"/>
          <w:lang w:val="ro-RO"/>
        </w:rPr>
        <w:t>.</w:t>
      </w:r>
    </w:p>
    <w:p w14:paraId="1EEE5962" w14:textId="3B414E6B" w:rsidR="00D345E8" w:rsidRPr="00492595" w:rsidRDefault="00202A69" w:rsidP="00517B62">
      <w:pPr>
        <w:spacing w:line="276" w:lineRule="auto"/>
        <w:jc w:val="both"/>
        <w:rPr>
          <w:rFonts w:ascii="Segoe UI" w:hAnsi="Segoe UI" w:cs="Segoe UI"/>
          <w:sz w:val="24"/>
          <w:szCs w:val="24"/>
          <w:lang w:val="ro-RO"/>
        </w:rPr>
      </w:pPr>
      <w:r w:rsidRPr="00492595">
        <w:rPr>
          <w:rFonts w:ascii="Segoe UI" w:hAnsi="Segoe UI" w:cs="Segoe UI"/>
          <w:sz w:val="24"/>
          <w:szCs w:val="24"/>
          <w:lang w:val="ro-RO"/>
        </w:rPr>
        <w:t xml:space="preserve">Aprobarea accelerată și în timp util de către Autoritățile Naționale de Reglementare este de o importanță crucială pentru </w:t>
      </w:r>
      <w:r w:rsidR="00E36AFD" w:rsidRPr="00492595">
        <w:rPr>
          <w:rFonts w:ascii="Segoe UI" w:hAnsi="Segoe UI" w:cs="Segoe UI"/>
          <w:sz w:val="24"/>
          <w:szCs w:val="24"/>
          <w:lang w:val="ro-RO"/>
        </w:rPr>
        <w:t>asigurarea accesului la ruta transbalcanică la tarife competitive pe durata viitorului sezon de injectare, până la punerea în aplicare integrală a soluției pe termen lung, prevăzută pentru 1 octombrie 2026</w:t>
      </w:r>
      <w:r w:rsidRPr="00492595">
        <w:rPr>
          <w:rFonts w:ascii="Segoe UI" w:hAnsi="Segoe UI" w:cs="Segoe UI"/>
          <w:sz w:val="24"/>
          <w:szCs w:val="24"/>
          <w:lang w:val="ro-RO"/>
        </w:rPr>
        <w:t>. În acest sens, vă solicităm în comun să aprobați cât mai curând posibil prelungirea propusă a produselor temporare de capacitate lunară „Ruta 1”, „Ruta 2” și „Ruta 3”</w:t>
      </w:r>
      <w:r w:rsidR="00CC6CCF" w:rsidRPr="00492595">
        <w:rPr>
          <w:rFonts w:ascii="Segoe UI" w:hAnsi="Segoe UI" w:cs="Segoe UI"/>
          <w:sz w:val="24"/>
          <w:szCs w:val="24"/>
          <w:lang w:val="ro-RO"/>
        </w:rPr>
        <w:t xml:space="preserve"> până la sfârșitul anului </w:t>
      </w:r>
      <w:proofErr w:type="spellStart"/>
      <w:r w:rsidR="00CC6CCF" w:rsidRPr="00492595">
        <w:rPr>
          <w:rFonts w:ascii="Segoe UI" w:hAnsi="Segoe UI" w:cs="Segoe UI"/>
          <w:sz w:val="24"/>
          <w:szCs w:val="24"/>
          <w:lang w:val="ro-RO"/>
        </w:rPr>
        <w:t>gazier</w:t>
      </w:r>
      <w:proofErr w:type="spellEnd"/>
      <w:r w:rsidR="00CC6CCF" w:rsidRPr="00492595">
        <w:rPr>
          <w:rFonts w:ascii="Segoe UI" w:hAnsi="Segoe UI" w:cs="Segoe UI"/>
          <w:sz w:val="24"/>
          <w:szCs w:val="24"/>
          <w:lang w:val="ro-RO"/>
        </w:rPr>
        <w:t xml:space="preserve"> 2025/2026, adică până la data de 30 septembrie 2026</w:t>
      </w:r>
      <w:r w:rsidR="00D345E8" w:rsidRPr="00492595">
        <w:rPr>
          <w:rFonts w:ascii="Segoe UI" w:hAnsi="Segoe UI" w:cs="Segoe UI"/>
          <w:sz w:val="24"/>
          <w:szCs w:val="24"/>
          <w:lang w:val="ro-RO"/>
        </w:rPr>
        <w:t>.</w:t>
      </w:r>
    </w:p>
    <w:p w14:paraId="319E0E9D" w14:textId="25C96A65" w:rsidR="008E1F6E" w:rsidRPr="00915798" w:rsidRDefault="00D949AE" w:rsidP="00915798">
      <w:pPr>
        <w:spacing w:line="276" w:lineRule="auto"/>
        <w:jc w:val="both"/>
        <w:rPr>
          <w:rFonts w:ascii="Segoe UI" w:hAnsi="Segoe UI" w:cs="Segoe UI"/>
          <w:b/>
          <w:bCs/>
          <w:sz w:val="24"/>
          <w:szCs w:val="24"/>
          <w:lang w:val="ro-RO"/>
        </w:rPr>
      </w:pPr>
      <w:r w:rsidRPr="00492595">
        <w:rPr>
          <w:rFonts w:ascii="Segoe UI" w:hAnsi="Segoe UI" w:cs="Segoe UI"/>
          <w:b/>
          <w:bCs/>
          <w:sz w:val="24"/>
          <w:szCs w:val="24"/>
          <w:lang w:val="ro-RO"/>
        </w:rPr>
        <w:t>Cu deosebită considerație</w:t>
      </w:r>
      <w:r w:rsidR="00173FE7" w:rsidRPr="00492595">
        <w:rPr>
          <w:rFonts w:ascii="Segoe UI" w:hAnsi="Segoe UI" w:cs="Segoe UI"/>
          <w:b/>
          <w:bCs/>
          <w:sz w:val="24"/>
          <w:szCs w:val="24"/>
          <w:lang w:val="ro-RO"/>
        </w:rPr>
        <w:t>,</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147"/>
        <w:gridCol w:w="4389"/>
        <w:gridCol w:w="856"/>
      </w:tblGrid>
      <w:tr w:rsidR="008E1F6E" w:rsidRPr="00492595" w14:paraId="744A3F39" w14:textId="77777777" w:rsidTr="00915798">
        <w:trPr>
          <w:gridAfter w:val="1"/>
          <w:wAfter w:w="856" w:type="dxa"/>
        </w:trPr>
        <w:tc>
          <w:tcPr>
            <w:tcW w:w="4673" w:type="dxa"/>
          </w:tcPr>
          <w:p w14:paraId="6A6D0E71" w14:textId="77777777" w:rsidR="008E1F6E" w:rsidRPr="00492595" w:rsidRDefault="008E1F6E" w:rsidP="00CF6B92">
            <w:pPr>
              <w:spacing w:line="276" w:lineRule="auto"/>
              <w:jc w:val="both"/>
              <w:rPr>
                <w:rFonts w:ascii="Segoe UI" w:hAnsi="Segoe UI" w:cs="Segoe UI"/>
                <w:b/>
                <w:sz w:val="24"/>
                <w:szCs w:val="24"/>
                <w:lang w:val="ro-RO"/>
              </w:rPr>
            </w:pPr>
          </w:p>
          <w:p w14:paraId="74CFEE79" w14:textId="77777777" w:rsidR="00D949AE" w:rsidRPr="00492595" w:rsidRDefault="00D949AE" w:rsidP="00D949AE">
            <w:pPr>
              <w:spacing w:line="276" w:lineRule="auto"/>
              <w:jc w:val="both"/>
              <w:rPr>
                <w:rFonts w:ascii="Segoe UI" w:hAnsi="Segoe UI" w:cs="Segoe UI"/>
                <w:b/>
                <w:sz w:val="24"/>
                <w:szCs w:val="24"/>
                <w:lang w:val="ro-RO"/>
              </w:rPr>
            </w:pPr>
            <w:r w:rsidRPr="00492595">
              <w:rPr>
                <w:rFonts w:ascii="Segoe UI" w:hAnsi="Segoe UI" w:cs="Segoe UI"/>
                <w:b/>
                <w:sz w:val="24"/>
                <w:szCs w:val="24"/>
                <w:lang w:val="ro-RO"/>
              </w:rPr>
              <w:t xml:space="preserve">Vladimir </w:t>
            </w:r>
            <w:proofErr w:type="spellStart"/>
            <w:r w:rsidRPr="00492595">
              <w:rPr>
                <w:rFonts w:ascii="Segoe UI" w:hAnsi="Segoe UI" w:cs="Segoe UI"/>
                <w:b/>
                <w:sz w:val="24"/>
                <w:szCs w:val="24"/>
                <w:lang w:val="ro-RO"/>
              </w:rPr>
              <w:t>Malinov</w:t>
            </w:r>
            <w:proofErr w:type="spellEnd"/>
          </w:p>
          <w:p w14:paraId="67FC8799" w14:textId="77777777" w:rsidR="00D949AE" w:rsidRPr="00492595" w:rsidRDefault="00D949AE" w:rsidP="00D949AE">
            <w:pPr>
              <w:spacing w:line="276" w:lineRule="auto"/>
              <w:jc w:val="both"/>
              <w:rPr>
                <w:rFonts w:ascii="Segoe UI" w:hAnsi="Segoe UI" w:cs="Segoe UI"/>
                <w:b/>
                <w:sz w:val="24"/>
                <w:szCs w:val="24"/>
                <w:lang w:val="ro-RO"/>
              </w:rPr>
            </w:pPr>
            <w:r w:rsidRPr="00492595">
              <w:rPr>
                <w:rFonts w:ascii="Segoe UI" w:hAnsi="Segoe UI" w:cs="Segoe UI"/>
                <w:b/>
                <w:sz w:val="24"/>
                <w:szCs w:val="24"/>
                <w:lang w:val="ro-RO"/>
              </w:rPr>
              <w:t>Director Executiv</w:t>
            </w:r>
          </w:p>
          <w:p w14:paraId="5DEAEB4C" w14:textId="77777777" w:rsidR="008E1F6E" w:rsidRPr="00492595" w:rsidRDefault="00D949AE" w:rsidP="00D949AE">
            <w:pPr>
              <w:spacing w:line="276" w:lineRule="auto"/>
              <w:jc w:val="both"/>
              <w:rPr>
                <w:rFonts w:ascii="Segoe UI" w:hAnsi="Segoe UI" w:cs="Segoe UI"/>
                <w:b/>
                <w:sz w:val="24"/>
                <w:szCs w:val="24"/>
                <w:lang w:val="ro-RO"/>
              </w:rPr>
            </w:pPr>
            <w:proofErr w:type="spellStart"/>
            <w:r w:rsidRPr="00492595">
              <w:rPr>
                <w:rFonts w:ascii="Segoe UI" w:hAnsi="Segoe UI" w:cs="Segoe UI"/>
                <w:b/>
                <w:sz w:val="24"/>
                <w:szCs w:val="24"/>
                <w:lang w:val="ro-RO"/>
              </w:rPr>
              <w:t>Bulgartransgaz</w:t>
            </w:r>
            <w:proofErr w:type="spellEnd"/>
            <w:r w:rsidRPr="00492595">
              <w:rPr>
                <w:rFonts w:ascii="Segoe UI" w:hAnsi="Segoe UI" w:cs="Segoe UI"/>
                <w:b/>
                <w:sz w:val="24"/>
                <w:szCs w:val="24"/>
                <w:lang w:val="ro-RO"/>
              </w:rPr>
              <w:t xml:space="preserve"> EAD</w:t>
            </w:r>
          </w:p>
        </w:tc>
        <w:tc>
          <w:tcPr>
            <w:tcW w:w="4536" w:type="dxa"/>
            <w:gridSpan w:val="2"/>
          </w:tcPr>
          <w:p w14:paraId="6623BB07" w14:textId="77777777" w:rsidR="008E1F6E" w:rsidRPr="00492595" w:rsidRDefault="008E1F6E" w:rsidP="00CF6B92">
            <w:pPr>
              <w:spacing w:line="276" w:lineRule="auto"/>
              <w:jc w:val="both"/>
              <w:rPr>
                <w:rFonts w:ascii="Segoe UI" w:hAnsi="Segoe UI" w:cs="Segoe UI"/>
                <w:b/>
                <w:sz w:val="24"/>
                <w:szCs w:val="24"/>
                <w:lang w:val="ro-RO"/>
              </w:rPr>
            </w:pPr>
          </w:p>
          <w:p w14:paraId="03CADB61" w14:textId="77777777" w:rsidR="008E1F6E" w:rsidRPr="00492595" w:rsidRDefault="008E1F6E" w:rsidP="00CF6B92">
            <w:pPr>
              <w:spacing w:line="276" w:lineRule="auto"/>
              <w:jc w:val="both"/>
              <w:rPr>
                <w:rFonts w:ascii="Segoe UI" w:hAnsi="Segoe UI" w:cs="Segoe UI"/>
                <w:b/>
                <w:sz w:val="24"/>
                <w:szCs w:val="24"/>
                <w:lang w:val="ro-RO"/>
              </w:rPr>
            </w:pPr>
            <w:r w:rsidRPr="00492595">
              <w:rPr>
                <w:rFonts w:ascii="Segoe UI" w:hAnsi="Segoe UI" w:cs="Segoe UI"/>
                <w:b/>
                <w:sz w:val="24"/>
                <w:szCs w:val="24"/>
                <w:lang w:val="ro-RO"/>
              </w:rPr>
              <w:t xml:space="preserve">Maria </w:t>
            </w:r>
            <w:proofErr w:type="spellStart"/>
            <w:r w:rsidRPr="00492595">
              <w:rPr>
                <w:rFonts w:ascii="Segoe UI" w:hAnsi="Segoe UI" w:cs="Segoe UI"/>
                <w:b/>
                <w:sz w:val="24"/>
                <w:szCs w:val="24"/>
                <w:lang w:val="ro-RO"/>
              </w:rPr>
              <w:t>Sferruzza</w:t>
            </w:r>
            <w:proofErr w:type="spellEnd"/>
          </w:p>
          <w:p w14:paraId="184ED7EE" w14:textId="77777777" w:rsidR="00202A69" w:rsidRPr="00492595" w:rsidRDefault="00202A69" w:rsidP="00202A69">
            <w:pPr>
              <w:spacing w:line="276" w:lineRule="auto"/>
              <w:jc w:val="both"/>
              <w:rPr>
                <w:rFonts w:ascii="Segoe UI" w:hAnsi="Segoe UI" w:cs="Segoe UI"/>
                <w:b/>
                <w:sz w:val="24"/>
                <w:szCs w:val="24"/>
                <w:lang w:val="ro-RO"/>
              </w:rPr>
            </w:pPr>
            <w:r w:rsidRPr="00492595">
              <w:rPr>
                <w:rFonts w:ascii="Segoe UI" w:hAnsi="Segoe UI" w:cs="Segoe UI"/>
                <w:b/>
                <w:sz w:val="24"/>
                <w:szCs w:val="24"/>
                <w:lang w:val="ro-RO"/>
              </w:rPr>
              <w:t>Director Executiv</w:t>
            </w:r>
          </w:p>
          <w:p w14:paraId="23BE8813" w14:textId="77777777" w:rsidR="008E1F6E" w:rsidRPr="00492595" w:rsidRDefault="00202A69" w:rsidP="00202A69">
            <w:pPr>
              <w:spacing w:line="276" w:lineRule="auto"/>
              <w:jc w:val="both"/>
              <w:rPr>
                <w:rFonts w:ascii="Segoe UI" w:hAnsi="Segoe UI" w:cs="Segoe UI"/>
                <w:b/>
                <w:sz w:val="24"/>
                <w:szCs w:val="24"/>
                <w:lang w:val="ro-RO"/>
              </w:rPr>
            </w:pPr>
            <w:r w:rsidRPr="00492595">
              <w:rPr>
                <w:rFonts w:ascii="Segoe UI" w:hAnsi="Segoe UI" w:cs="Segoe UI"/>
                <w:b/>
                <w:sz w:val="24"/>
                <w:szCs w:val="24"/>
                <w:lang w:val="ro-RO"/>
              </w:rPr>
              <w:t>DESFA S.A</w:t>
            </w:r>
            <w:r w:rsidR="008E1F6E" w:rsidRPr="00492595">
              <w:rPr>
                <w:rFonts w:ascii="Segoe UI" w:hAnsi="Segoe UI" w:cs="Segoe UI"/>
                <w:b/>
                <w:sz w:val="24"/>
                <w:szCs w:val="24"/>
                <w:lang w:val="ro-RO"/>
              </w:rPr>
              <w:t>.</w:t>
            </w:r>
          </w:p>
          <w:p w14:paraId="5F7706BC" w14:textId="77777777" w:rsidR="008E1F6E" w:rsidRPr="00492595" w:rsidRDefault="008E1F6E" w:rsidP="00CF6B92">
            <w:pPr>
              <w:spacing w:line="276" w:lineRule="auto"/>
              <w:jc w:val="both"/>
              <w:rPr>
                <w:rFonts w:ascii="Segoe UI" w:hAnsi="Segoe UI" w:cs="Segoe UI"/>
                <w:b/>
                <w:sz w:val="24"/>
                <w:szCs w:val="24"/>
                <w:lang w:val="ro-RO"/>
              </w:rPr>
            </w:pPr>
          </w:p>
        </w:tc>
      </w:tr>
      <w:tr w:rsidR="008E1F6E" w:rsidRPr="00492595" w14:paraId="13D71871" w14:textId="77777777" w:rsidTr="00915798">
        <w:tc>
          <w:tcPr>
            <w:tcW w:w="4820" w:type="dxa"/>
            <w:gridSpan w:val="2"/>
          </w:tcPr>
          <w:p w14:paraId="1958B60A" w14:textId="77777777" w:rsidR="008E1F6E" w:rsidRPr="00492595" w:rsidRDefault="008E1F6E" w:rsidP="00CF6B92">
            <w:pPr>
              <w:spacing w:line="276" w:lineRule="auto"/>
              <w:rPr>
                <w:rFonts w:ascii="Segoe UI" w:hAnsi="Segoe UI" w:cs="Segoe UI"/>
                <w:b/>
                <w:sz w:val="24"/>
                <w:szCs w:val="24"/>
                <w:lang w:val="ro-RO"/>
              </w:rPr>
            </w:pPr>
          </w:p>
          <w:p w14:paraId="7B4C4AA9" w14:textId="77777777" w:rsidR="008E1F6E" w:rsidRPr="00492595" w:rsidRDefault="008E1F6E" w:rsidP="00CF6B92">
            <w:pPr>
              <w:spacing w:line="276" w:lineRule="auto"/>
              <w:rPr>
                <w:rFonts w:ascii="Segoe UI" w:hAnsi="Segoe UI" w:cs="Segoe UI"/>
                <w:b/>
                <w:sz w:val="24"/>
                <w:szCs w:val="24"/>
                <w:lang w:val="ro-RO"/>
              </w:rPr>
            </w:pPr>
            <w:r w:rsidRPr="00492595">
              <w:rPr>
                <w:rFonts w:ascii="Segoe UI" w:hAnsi="Segoe UI" w:cs="Segoe UI"/>
                <w:b/>
                <w:sz w:val="24"/>
                <w:szCs w:val="24"/>
                <w:lang w:val="ro-RO"/>
              </w:rPr>
              <w:t xml:space="preserve">Maya </w:t>
            </w:r>
            <w:proofErr w:type="spellStart"/>
            <w:r w:rsidRPr="00492595">
              <w:rPr>
                <w:rFonts w:ascii="Segoe UI" w:hAnsi="Segoe UI" w:cs="Segoe UI"/>
                <w:b/>
                <w:sz w:val="24"/>
                <w:szCs w:val="24"/>
                <w:lang w:val="ro-RO"/>
              </w:rPr>
              <w:t>Hristova</w:t>
            </w:r>
            <w:proofErr w:type="spellEnd"/>
            <w:r w:rsidRPr="00492595">
              <w:rPr>
                <w:rFonts w:ascii="Segoe UI" w:hAnsi="Segoe UI" w:cs="Segoe UI"/>
                <w:b/>
                <w:sz w:val="24"/>
                <w:szCs w:val="24"/>
                <w:lang w:val="ro-RO"/>
              </w:rPr>
              <w:t xml:space="preserve">, </w:t>
            </w:r>
          </w:p>
          <w:p w14:paraId="38D93BF7" w14:textId="77777777" w:rsidR="00202A69" w:rsidRPr="00492595" w:rsidRDefault="00202A69" w:rsidP="00202A69">
            <w:pPr>
              <w:spacing w:line="276" w:lineRule="auto"/>
              <w:rPr>
                <w:rFonts w:ascii="Segoe UI" w:hAnsi="Segoe UI" w:cs="Segoe UI"/>
                <w:b/>
                <w:sz w:val="24"/>
                <w:szCs w:val="24"/>
                <w:lang w:val="ro-RO"/>
              </w:rPr>
            </w:pPr>
            <w:r w:rsidRPr="00492595">
              <w:rPr>
                <w:rFonts w:ascii="Segoe UI" w:hAnsi="Segoe UI" w:cs="Segoe UI"/>
                <w:b/>
                <w:sz w:val="24"/>
                <w:szCs w:val="24"/>
                <w:lang w:val="ro-RO"/>
              </w:rPr>
              <w:t>Director Executiv</w:t>
            </w:r>
          </w:p>
          <w:p w14:paraId="00DE5544" w14:textId="77777777" w:rsidR="008E1F6E" w:rsidRPr="00492595" w:rsidRDefault="00202A69" w:rsidP="00202A69">
            <w:pPr>
              <w:spacing w:line="276" w:lineRule="auto"/>
              <w:jc w:val="both"/>
              <w:rPr>
                <w:rFonts w:ascii="Segoe UI" w:hAnsi="Segoe UI" w:cs="Segoe UI"/>
                <w:b/>
                <w:sz w:val="24"/>
                <w:szCs w:val="24"/>
                <w:lang w:val="ro-RO"/>
              </w:rPr>
            </w:pPr>
            <w:r w:rsidRPr="00492595">
              <w:rPr>
                <w:rFonts w:ascii="Segoe UI" w:hAnsi="Segoe UI" w:cs="Segoe UI"/>
                <w:b/>
                <w:sz w:val="24"/>
                <w:szCs w:val="24"/>
                <w:lang w:val="ro-RO"/>
              </w:rPr>
              <w:t xml:space="preserve">ICGB AD </w:t>
            </w:r>
          </w:p>
        </w:tc>
        <w:tc>
          <w:tcPr>
            <w:tcW w:w="5245" w:type="dxa"/>
            <w:gridSpan w:val="2"/>
          </w:tcPr>
          <w:p w14:paraId="79412D95" w14:textId="77777777" w:rsidR="008E1F6E" w:rsidRPr="00492595" w:rsidRDefault="008E1F6E" w:rsidP="00CF6B92">
            <w:pPr>
              <w:spacing w:line="276" w:lineRule="auto"/>
              <w:jc w:val="both"/>
              <w:rPr>
                <w:rFonts w:ascii="Segoe UI" w:hAnsi="Segoe UI" w:cs="Segoe UI"/>
                <w:b/>
                <w:sz w:val="24"/>
                <w:szCs w:val="24"/>
                <w:lang w:val="ro-RO"/>
              </w:rPr>
            </w:pPr>
          </w:p>
          <w:p w14:paraId="547EB2A6" w14:textId="77777777" w:rsidR="008E1F6E" w:rsidRPr="00492595" w:rsidRDefault="008E1F6E" w:rsidP="00CF6B92">
            <w:pPr>
              <w:spacing w:line="276" w:lineRule="auto"/>
              <w:jc w:val="both"/>
              <w:rPr>
                <w:rFonts w:ascii="Segoe UI" w:hAnsi="Segoe UI" w:cs="Segoe UI"/>
                <w:b/>
                <w:sz w:val="24"/>
                <w:szCs w:val="24"/>
                <w:lang w:val="ro-RO"/>
              </w:rPr>
            </w:pPr>
            <w:proofErr w:type="spellStart"/>
            <w:r w:rsidRPr="00492595">
              <w:rPr>
                <w:rFonts w:ascii="Segoe UI" w:hAnsi="Segoe UI" w:cs="Segoe UI"/>
                <w:b/>
                <w:sz w:val="24"/>
                <w:szCs w:val="24"/>
                <w:lang w:val="ro-RO"/>
              </w:rPr>
              <w:t>Pierros</w:t>
            </w:r>
            <w:proofErr w:type="spellEnd"/>
            <w:r w:rsidRPr="00492595">
              <w:rPr>
                <w:rFonts w:ascii="Segoe UI" w:hAnsi="Segoe UI" w:cs="Segoe UI"/>
                <w:b/>
                <w:sz w:val="24"/>
                <w:szCs w:val="24"/>
                <w:lang w:val="ro-RO"/>
              </w:rPr>
              <w:t xml:space="preserve"> </w:t>
            </w:r>
            <w:proofErr w:type="spellStart"/>
            <w:r w:rsidRPr="00492595">
              <w:rPr>
                <w:rFonts w:ascii="Segoe UI" w:hAnsi="Segoe UI" w:cs="Segoe UI"/>
                <w:b/>
                <w:sz w:val="24"/>
                <w:szCs w:val="24"/>
                <w:lang w:val="ro-RO"/>
              </w:rPr>
              <w:t>Chatzigiannis</w:t>
            </w:r>
            <w:proofErr w:type="spellEnd"/>
          </w:p>
          <w:p w14:paraId="1B987E85" w14:textId="77777777" w:rsidR="00202A69" w:rsidRPr="00492595" w:rsidRDefault="00202A69" w:rsidP="00202A69">
            <w:pPr>
              <w:spacing w:line="276" w:lineRule="auto"/>
              <w:jc w:val="both"/>
              <w:rPr>
                <w:rFonts w:ascii="Segoe UI" w:hAnsi="Segoe UI" w:cs="Segoe UI"/>
                <w:b/>
                <w:sz w:val="24"/>
                <w:szCs w:val="24"/>
                <w:lang w:val="ro-RO"/>
              </w:rPr>
            </w:pPr>
            <w:r w:rsidRPr="00492595">
              <w:rPr>
                <w:rFonts w:ascii="Segoe UI" w:hAnsi="Segoe UI" w:cs="Segoe UI"/>
                <w:b/>
                <w:sz w:val="24"/>
                <w:szCs w:val="24"/>
                <w:lang w:val="ro-RO"/>
              </w:rPr>
              <w:t>Director Executiv</w:t>
            </w:r>
          </w:p>
          <w:p w14:paraId="443A8397" w14:textId="77777777" w:rsidR="008E1F6E" w:rsidRPr="00492595" w:rsidRDefault="00202A69" w:rsidP="00202A69">
            <w:pPr>
              <w:spacing w:line="276" w:lineRule="auto"/>
              <w:jc w:val="both"/>
              <w:rPr>
                <w:rFonts w:ascii="Segoe UI" w:hAnsi="Segoe UI" w:cs="Segoe UI"/>
                <w:b/>
                <w:sz w:val="24"/>
                <w:szCs w:val="24"/>
                <w:lang w:val="ro-RO"/>
              </w:rPr>
            </w:pPr>
            <w:r w:rsidRPr="00492595">
              <w:rPr>
                <w:rFonts w:ascii="Segoe UI" w:hAnsi="Segoe UI" w:cs="Segoe UI"/>
                <w:b/>
                <w:sz w:val="24"/>
                <w:szCs w:val="24"/>
                <w:lang w:val="ro-RO"/>
              </w:rPr>
              <w:t>ICGB AD</w:t>
            </w:r>
          </w:p>
        </w:tc>
      </w:tr>
      <w:tr w:rsidR="008E1F6E" w:rsidRPr="00202A69" w14:paraId="7E1CBB2E" w14:textId="77777777" w:rsidTr="00915798">
        <w:tc>
          <w:tcPr>
            <w:tcW w:w="4820" w:type="dxa"/>
            <w:gridSpan w:val="2"/>
          </w:tcPr>
          <w:p w14:paraId="3DD15FB2" w14:textId="77777777" w:rsidR="008E1F6E" w:rsidRPr="00202A69" w:rsidRDefault="008E1F6E" w:rsidP="00CF6B92">
            <w:pPr>
              <w:spacing w:line="276" w:lineRule="auto"/>
              <w:jc w:val="both"/>
              <w:rPr>
                <w:rFonts w:ascii="Tahoma" w:hAnsi="Tahoma" w:cs="Tahoma"/>
                <w:b/>
                <w:lang w:val="ro-RO"/>
              </w:rPr>
            </w:pPr>
          </w:p>
          <w:p w14:paraId="245115CB" w14:textId="77777777" w:rsidR="008E1F6E" w:rsidRPr="00202A69" w:rsidRDefault="008E1F6E" w:rsidP="00CF6B92">
            <w:pPr>
              <w:spacing w:line="276" w:lineRule="auto"/>
              <w:jc w:val="both"/>
              <w:rPr>
                <w:rFonts w:ascii="Tahoma" w:hAnsi="Tahoma" w:cs="Tahoma"/>
                <w:b/>
                <w:lang w:val="ro-RO"/>
              </w:rPr>
            </w:pPr>
          </w:p>
          <w:p w14:paraId="55BDD653" w14:textId="77777777" w:rsidR="008E1F6E" w:rsidRPr="00202A69" w:rsidRDefault="008E1F6E" w:rsidP="00CF6B92">
            <w:pPr>
              <w:spacing w:line="276" w:lineRule="auto"/>
              <w:jc w:val="both"/>
              <w:rPr>
                <w:rFonts w:ascii="Tahoma" w:hAnsi="Tahoma" w:cs="Tahoma"/>
                <w:b/>
                <w:lang w:val="ro-RO"/>
              </w:rPr>
            </w:pPr>
          </w:p>
          <w:p w14:paraId="6ED4163A" w14:textId="77777777" w:rsidR="008E1F6E" w:rsidRPr="00202A69" w:rsidRDefault="008E1F6E" w:rsidP="00CF6B92">
            <w:pPr>
              <w:spacing w:line="276" w:lineRule="auto"/>
              <w:jc w:val="both"/>
              <w:rPr>
                <w:rFonts w:ascii="Tahoma" w:hAnsi="Tahoma" w:cs="Tahoma"/>
                <w:b/>
                <w:lang w:val="ro-RO"/>
              </w:rPr>
            </w:pPr>
            <w:r w:rsidRPr="00202A69">
              <w:rPr>
                <w:rFonts w:ascii="Tahoma" w:hAnsi="Tahoma" w:cs="Tahoma"/>
                <w:b/>
                <w:lang w:val="ro-RO"/>
              </w:rPr>
              <w:t>Ion Sterian</w:t>
            </w:r>
          </w:p>
          <w:p w14:paraId="5965945F" w14:textId="77777777" w:rsidR="008E1F6E" w:rsidRPr="00202A69" w:rsidRDefault="008E1F6E" w:rsidP="00CF6B92">
            <w:pPr>
              <w:spacing w:line="276" w:lineRule="auto"/>
              <w:jc w:val="both"/>
              <w:rPr>
                <w:rFonts w:ascii="Tahoma" w:hAnsi="Tahoma" w:cs="Tahoma"/>
                <w:b/>
                <w:lang w:val="ro-RO"/>
              </w:rPr>
            </w:pPr>
            <w:r w:rsidRPr="00202A69">
              <w:rPr>
                <w:rFonts w:ascii="Tahoma" w:hAnsi="Tahoma" w:cs="Tahoma"/>
                <w:b/>
                <w:lang w:val="ro-RO"/>
              </w:rPr>
              <w:t>Director General</w:t>
            </w:r>
          </w:p>
          <w:p w14:paraId="28F9F088" w14:textId="77777777" w:rsidR="008E1F6E" w:rsidRPr="00202A69" w:rsidRDefault="008E1F6E" w:rsidP="00CF6B92">
            <w:pPr>
              <w:spacing w:line="276" w:lineRule="auto"/>
              <w:jc w:val="both"/>
              <w:rPr>
                <w:rFonts w:ascii="Tahoma" w:hAnsi="Tahoma" w:cs="Tahoma"/>
                <w:b/>
                <w:lang w:val="ro-RO"/>
              </w:rPr>
            </w:pPr>
            <w:r w:rsidRPr="00202A69">
              <w:rPr>
                <w:rFonts w:ascii="Tahoma" w:hAnsi="Tahoma" w:cs="Tahoma"/>
                <w:b/>
                <w:lang w:val="ro-RO"/>
              </w:rPr>
              <w:t>Transgaz S.A.</w:t>
            </w:r>
          </w:p>
          <w:p w14:paraId="178D5A17" w14:textId="77777777" w:rsidR="008E1F6E" w:rsidRPr="00202A69" w:rsidRDefault="008E1F6E" w:rsidP="00CF6B92">
            <w:pPr>
              <w:spacing w:line="276" w:lineRule="auto"/>
              <w:jc w:val="both"/>
              <w:rPr>
                <w:rFonts w:ascii="Tahoma" w:hAnsi="Tahoma" w:cs="Tahoma"/>
                <w:b/>
                <w:lang w:val="ro-RO"/>
              </w:rPr>
            </w:pPr>
          </w:p>
        </w:tc>
        <w:tc>
          <w:tcPr>
            <w:tcW w:w="5245" w:type="dxa"/>
            <w:gridSpan w:val="2"/>
          </w:tcPr>
          <w:p w14:paraId="24C5DF2D" w14:textId="77777777" w:rsidR="008E1F6E" w:rsidRPr="00202A69" w:rsidRDefault="008E1F6E" w:rsidP="00CF6B92">
            <w:pPr>
              <w:spacing w:line="276" w:lineRule="auto"/>
              <w:jc w:val="both"/>
              <w:rPr>
                <w:rFonts w:ascii="Tahoma" w:hAnsi="Tahoma" w:cs="Tahoma"/>
                <w:b/>
                <w:lang w:val="ro-RO"/>
              </w:rPr>
            </w:pPr>
          </w:p>
          <w:p w14:paraId="560F8B60" w14:textId="77777777" w:rsidR="008E1F6E" w:rsidRPr="00202A69" w:rsidRDefault="008E1F6E" w:rsidP="00CF6B92">
            <w:pPr>
              <w:spacing w:line="276" w:lineRule="auto"/>
              <w:jc w:val="both"/>
              <w:rPr>
                <w:rFonts w:ascii="Tahoma" w:hAnsi="Tahoma" w:cs="Tahoma"/>
                <w:b/>
                <w:lang w:val="ro-RO"/>
              </w:rPr>
            </w:pPr>
          </w:p>
          <w:p w14:paraId="2D62CD66" w14:textId="77777777" w:rsidR="008E1F6E" w:rsidRPr="00202A69" w:rsidRDefault="008E1F6E" w:rsidP="00CF6B92">
            <w:pPr>
              <w:spacing w:line="276" w:lineRule="auto"/>
              <w:jc w:val="both"/>
              <w:rPr>
                <w:rFonts w:ascii="Tahoma" w:hAnsi="Tahoma" w:cs="Tahoma"/>
                <w:b/>
                <w:lang w:val="ro-RO"/>
              </w:rPr>
            </w:pPr>
          </w:p>
          <w:p w14:paraId="426E8EA2" w14:textId="77777777" w:rsidR="008E1F6E" w:rsidRPr="00202A69" w:rsidRDefault="008E1F6E" w:rsidP="00CF6B92">
            <w:pPr>
              <w:spacing w:line="276" w:lineRule="auto"/>
              <w:jc w:val="both"/>
              <w:rPr>
                <w:rFonts w:ascii="Tahoma" w:hAnsi="Tahoma" w:cs="Tahoma"/>
                <w:b/>
                <w:lang w:val="ro-RO"/>
              </w:rPr>
            </w:pPr>
            <w:proofErr w:type="spellStart"/>
            <w:r w:rsidRPr="00202A69">
              <w:rPr>
                <w:rFonts w:ascii="Tahoma" w:hAnsi="Tahoma" w:cs="Tahoma"/>
                <w:b/>
                <w:lang w:val="ro-RO"/>
              </w:rPr>
              <w:t>Nataliya</w:t>
            </w:r>
            <w:proofErr w:type="spellEnd"/>
            <w:r w:rsidRPr="00202A69">
              <w:rPr>
                <w:rFonts w:ascii="Tahoma" w:hAnsi="Tahoma" w:cs="Tahoma"/>
                <w:b/>
                <w:lang w:val="ro-RO"/>
              </w:rPr>
              <w:t xml:space="preserve"> </w:t>
            </w:r>
            <w:proofErr w:type="spellStart"/>
            <w:r w:rsidRPr="00202A69">
              <w:rPr>
                <w:rFonts w:ascii="Tahoma" w:hAnsi="Tahoma" w:cs="Tahoma"/>
                <w:b/>
                <w:lang w:val="ro-RO"/>
              </w:rPr>
              <w:t>Boyko</w:t>
            </w:r>
            <w:proofErr w:type="spellEnd"/>
          </w:p>
          <w:p w14:paraId="2662A8C1" w14:textId="77777777" w:rsidR="00202A69" w:rsidRPr="00202A69" w:rsidRDefault="00202A69" w:rsidP="00202A69">
            <w:pPr>
              <w:spacing w:line="276" w:lineRule="auto"/>
              <w:jc w:val="both"/>
              <w:rPr>
                <w:rFonts w:ascii="Tahoma" w:hAnsi="Tahoma" w:cs="Tahoma"/>
                <w:b/>
                <w:lang w:val="ro-RO"/>
              </w:rPr>
            </w:pPr>
            <w:r w:rsidRPr="00202A69">
              <w:rPr>
                <w:rFonts w:ascii="Tahoma" w:hAnsi="Tahoma" w:cs="Tahoma"/>
                <w:b/>
                <w:lang w:val="ro-RO"/>
              </w:rPr>
              <w:t>Director General cu delegare</w:t>
            </w:r>
          </w:p>
          <w:p w14:paraId="31F0CE07" w14:textId="77777777" w:rsidR="008E1F6E" w:rsidRPr="00202A69" w:rsidRDefault="00202A69" w:rsidP="00202A69">
            <w:pPr>
              <w:spacing w:line="276" w:lineRule="auto"/>
              <w:jc w:val="both"/>
              <w:rPr>
                <w:rFonts w:ascii="Tahoma" w:hAnsi="Tahoma" w:cs="Tahoma"/>
                <w:b/>
                <w:lang w:val="ro-RO"/>
              </w:rPr>
            </w:pPr>
            <w:r w:rsidRPr="00202A69">
              <w:rPr>
                <w:rFonts w:ascii="Tahoma" w:hAnsi="Tahoma" w:cs="Tahoma"/>
                <w:b/>
                <w:lang w:val="ro-RO"/>
              </w:rPr>
              <w:t xml:space="preserve">Gas </w:t>
            </w:r>
            <w:proofErr w:type="spellStart"/>
            <w:r w:rsidRPr="00202A69">
              <w:rPr>
                <w:rFonts w:ascii="Tahoma" w:hAnsi="Tahoma" w:cs="Tahoma"/>
                <w:b/>
                <w:lang w:val="ro-RO"/>
              </w:rPr>
              <w:t>Transmission</w:t>
            </w:r>
            <w:proofErr w:type="spellEnd"/>
            <w:r w:rsidRPr="00202A69">
              <w:rPr>
                <w:rFonts w:ascii="Tahoma" w:hAnsi="Tahoma" w:cs="Tahoma"/>
                <w:b/>
                <w:lang w:val="ro-RO"/>
              </w:rPr>
              <w:t xml:space="preserve"> </w:t>
            </w:r>
            <w:proofErr w:type="spellStart"/>
            <w:r w:rsidRPr="00202A69">
              <w:rPr>
                <w:rFonts w:ascii="Tahoma" w:hAnsi="Tahoma" w:cs="Tahoma"/>
                <w:b/>
                <w:lang w:val="ro-RO"/>
              </w:rPr>
              <w:t>System</w:t>
            </w:r>
            <w:proofErr w:type="spellEnd"/>
            <w:r w:rsidRPr="00202A69">
              <w:rPr>
                <w:rFonts w:ascii="Tahoma" w:hAnsi="Tahoma" w:cs="Tahoma"/>
                <w:b/>
                <w:lang w:val="ro-RO"/>
              </w:rPr>
              <w:t xml:space="preserve"> Operator of </w:t>
            </w:r>
            <w:proofErr w:type="spellStart"/>
            <w:r w:rsidRPr="00202A69">
              <w:rPr>
                <w:rFonts w:ascii="Tahoma" w:hAnsi="Tahoma" w:cs="Tahoma"/>
                <w:b/>
                <w:lang w:val="ro-RO"/>
              </w:rPr>
              <w:t>Ukraine</w:t>
            </w:r>
            <w:proofErr w:type="spellEnd"/>
            <w:r w:rsidRPr="00202A69">
              <w:rPr>
                <w:rFonts w:ascii="Tahoma" w:hAnsi="Tahoma" w:cs="Tahoma"/>
                <w:b/>
                <w:lang w:val="ro-RO"/>
              </w:rPr>
              <w:t xml:space="preserve"> LLC</w:t>
            </w:r>
          </w:p>
        </w:tc>
      </w:tr>
      <w:tr w:rsidR="008E1F6E" w:rsidRPr="00202A69" w14:paraId="497D119A" w14:textId="77777777" w:rsidTr="00915798">
        <w:tc>
          <w:tcPr>
            <w:tcW w:w="4820" w:type="dxa"/>
            <w:gridSpan w:val="2"/>
          </w:tcPr>
          <w:p w14:paraId="2F45CF58" w14:textId="77777777" w:rsidR="008E1F6E" w:rsidRPr="00202A69" w:rsidRDefault="008E1F6E" w:rsidP="00CF6B92">
            <w:pPr>
              <w:spacing w:line="276" w:lineRule="auto"/>
              <w:jc w:val="both"/>
              <w:rPr>
                <w:rFonts w:ascii="Tahoma" w:hAnsi="Tahoma" w:cs="Tahoma"/>
                <w:b/>
                <w:lang w:val="ro-RO"/>
              </w:rPr>
            </w:pPr>
          </w:p>
          <w:p w14:paraId="243031B8" w14:textId="77777777" w:rsidR="008E1F6E" w:rsidRPr="00202A69" w:rsidRDefault="008E1F6E" w:rsidP="00CF6B92">
            <w:pPr>
              <w:spacing w:line="276" w:lineRule="auto"/>
              <w:jc w:val="both"/>
              <w:rPr>
                <w:rFonts w:ascii="Tahoma" w:hAnsi="Tahoma" w:cs="Tahoma"/>
                <w:b/>
                <w:lang w:val="ro-RO"/>
              </w:rPr>
            </w:pPr>
          </w:p>
          <w:p w14:paraId="67F03602" w14:textId="77777777" w:rsidR="008E1F6E" w:rsidRPr="00202A69" w:rsidRDefault="008E1F6E" w:rsidP="00CF6B92">
            <w:pPr>
              <w:spacing w:line="276" w:lineRule="auto"/>
              <w:jc w:val="both"/>
              <w:rPr>
                <w:rFonts w:ascii="Tahoma" w:hAnsi="Tahoma" w:cs="Tahoma"/>
                <w:b/>
                <w:lang w:val="ro-RO"/>
              </w:rPr>
            </w:pPr>
          </w:p>
          <w:p w14:paraId="0554E696" w14:textId="77777777" w:rsidR="008E1F6E" w:rsidRPr="00202A69" w:rsidRDefault="008E1F6E" w:rsidP="00CF6B92">
            <w:pPr>
              <w:spacing w:line="276" w:lineRule="auto"/>
              <w:jc w:val="both"/>
              <w:rPr>
                <w:rFonts w:ascii="Tahoma" w:hAnsi="Tahoma" w:cs="Tahoma"/>
                <w:b/>
                <w:lang w:val="ro-RO"/>
              </w:rPr>
            </w:pPr>
            <w:r w:rsidRPr="00202A69">
              <w:rPr>
                <w:rFonts w:ascii="Tahoma" w:hAnsi="Tahoma" w:cs="Tahoma"/>
                <w:b/>
                <w:lang w:val="ro-RO"/>
              </w:rPr>
              <w:t xml:space="preserve">Mihai Leahu </w:t>
            </w:r>
          </w:p>
          <w:p w14:paraId="251EC5A3" w14:textId="77777777" w:rsidR="00202A69" w:rsidRPr="00202A69" w:rsidRDefault="00202A69" w:rsidP="00202A69">
            <w:pPr>
              <w:spacing w:line="276" w:lineRule="auto"/>
              <w:jc w:val="both"/>
              <w:rPr>
                <w:rFonts w:ascii="Tahoma" w:hAnsi="Tahoma" w:cs="Tahoma"/>
                <w:b/>
                <w:lang w:val="ro-RO"/>
              </w:rPr>
            </w:pPr>
            <w:r w:rsidRPr="00202A69">
              <w:rPr>
                <w:rFonts w:ascii="Tahoma" w:hAnsi="Tahoma" w:cs="Tahoma"/>
                <w:b/>
                <w:lang w:val="ro-RO"/>
              </w:rPr>
              <w:t>Președinte al Consiliului de Administrație</w:t>
            </w:r>
          </w:p>
          <w:p w14:paraId="2890BA16" w14:textId="77777777" w:rsidR="008E1F6E" w:rsidRPr="00202A69" w:rsidRDefault="00202A69" w:rsidP="00202A69">
            <w:pPr>
              <w:spacing w:line="276" w:lineRule="auto"/>
              <w:jc w:val="both"/>
              <w:rPr>
                <w:rFonts w:ascii="Tahoma" w:hAnsi="Tahoma" w:cs="Tahoma"/>
                <w:b/>
                <w:lang w:val="ro-RO"/>
              </w:rPr>
            </w:pPr>
            <w:proofErr w:type="spellStart"/>
            <w:r w:rsidRPr="00202A69">
              <w:rPr>
                <w:rFonts w:ascii="Tahoma" w:hAnsi="Tahoma" w:cs="Tahoma"/>
                <w:b/>
                <w:lang w:val="ro-RO"/>
              </w:rPr>
              <w:t>Vestmoldtransgaz</w:t>
            </w:r>
            <w:proofErr w:type="spellEnd"/>
            <w:r w:rsidRPr="00202A69">
              <w:rPr>
                <w:rFonts w:ascii="Tahoma" w:hAnsi="Tahoma" w:cs="Tahoma"/>
                <w:b/>
                <w:lang w:val="ro-RO"/>
              </w:rPr>
              <w:t xml:space="preserve"> SRL</w:t>
            </w:r>
          </w:p>
        </w:tc>
        <w:tc>
          <w:tcPr>
            <w:tcW w:w="5245" w:type="dxa"/>
            <w:gridSpan w:val="2"/>
          </w:tcPr>
          <w:p w14:paraId="533F967D" w14:textId="77777777" w:rsidR="008E1F6E" w:rsidRPr="00202A69" w:rsidRDefault="008E1F6E" w:rsidP="00CF6B92">
            <w:pPr>
              <w:spacing w:line="276" w:lineRule="auto"/>
              <w:rPr>
                <w:rFonts w:ascii="Tahoma" w:hAnsi="Tahoma" w:cs="Tahoma"/>
                <w:b/>
                <w:lang w:val="ro-RO"/>
              </w:rPr>
            </w:pPr>
          </w:p>
        </w:tc>
      </w:tr>
    </w:tbl>
    <w:p w14:paraId="02F1D089" w14:textId="3B035F49" w:rsidR="00173FE7" w:rsidRPr="00202A69" w:rsidRDefault="00CC6CCF" w:rsidP="00202A69">
      <w:pPr>
        <w:rPr>
          <w:rFonts w:ascii="Tahoma" w:hAnsi="Tahoma" w:cs="Tahoma"/>
          <w:sz w:val="20"/>
          <w:szCs w:val="20"/>
          <w:lang w:val="ro-RO"/>
        </w:rPr>
      </w:pPr>
      <w:r>
        <w:rPr>
          <w:rFonts w:ascii="Tahoma" w:hAnsi="Tahoma" w:cs="Tahoma"/>
          <w:sz w:val="20"/>
          <w:szCs w:val="20"/>
          <w:lang w:val="ro-RO"/>
        </w:rPr>
        <w:t xml:space="preserve"> </w:t>
      </w:r>
    </w:p>
    <w:sectPr w:rsidR="00173FE7" w:rsidRPr="00202A69" w:rsidSect="0085790C">
      <w:headerReference w:type="default" r:id="rId8"/>
      <w:pgSz w:w="11907" w:h="16840" w:code="9"/>
      <w:pgMar w:top="1701" w:right="1134" w:bottom="1701" w:left="1134" w:header="53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0E0B5" w14:textId="77777777" w:rsidR="005B5CAA" w:rsidRDefault="005B5CAA" w:rsidP="0055280C">
      <w:pPr>
        <w:spacing w:after="0" w:line="240" w:lineRule="auto"/>
      </w:pPr>
      <w:r>
        <w:separator/>
      </w:r>
    </w:p>
  </w:endnote>
  <w:endnote w:type="continuationSeparator" w:id="0">
    <w:p w14:paraId="41992E26" w14:textId="77777777" w:rsidR="005B5CAA" w:rsidRDefault="005B5CAA" w:rsidP="00552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D43E7" w14:textId="77777777" w:rsidR="005B5CAA" w:rsidRDefault="005B5CAA" w:rsidP="0055280C">
      <w:pPr>
        <w:spacing w:after="0" w:line="240" w:lineRule="auto"/>
      </w:pPr>
      <w:r>
        <w:separator/>
      </w:r>
    </w:p>
  </w:footnote>
  <w:footnote w:type="continuationSeparator" w:id="0">
    <w:p w14:paraId="374D8757" w14:textId="77777777" w:rsidR="005B5CAA" w:rsidRDefault="005B5CAA" w:rsidP="00552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19BD" w14:textId="77777777" w:rsidR="00202A69" w:rsidRPr="00202A69" w:rsidRDefault="00202A69" w:rsidP="00202A69">
    <w:pPr>
      <w:pStyle w:val="Header"/>
      <w:jc w:val="center"/>
      <w:rPr>
        <w:rFonts w:ascii="Segoe UI" w:hAnsi="Segoe UI" w:cs="Segoe UI"/>
        <w:u w:val="single"/>
        <w:lang w:val="ro-RO"/>
      </w:rPr>
    </w:pPr>
    <w:r w:rsidRPr="00202A69">
      <w:rPr>
        <w:rFonts w:ascii="Segoe UI" w:hAnsi="Segoe UI" w:cs="Segoe UI"/>
        <w:u w:val="single"/>
        <w:lang w:val="ro-RO"/>
      </w:rPr>
      <w:t>Traducere din limba engleză</w:t>
    </w:r>
  </w:p>
  <w:p w14:paraId="47D9362F" w14:textId="77777777" w:rsidR="0055280C" w:rsidRDefault="009538E1">
    <w:pPr>
      <w:pStyle w:val="Header"/>
    </w:pPr>
    <w:r w:rsidRPr="00E87134">
      <w:rPr>
        <w:rFonts w:cstheme="minorHAnsi"/>
        <w:noProof/>
        <w:lang w:val="en-GB" w:eastAsia="uk-UA"/>
      </w:rPr>
      <w:drawing>
        <wp:anchor distT="0" distB="0" distL="114300" distR="114300" simplePos="0" relativeHeight="251667456" behindDoc="0" locked="0" layoutInCell="1" allowOverlap="1" wp14:anchorId="031434A3" wp14:editId="3933FF4C">
          <wp:simplePos x="0" y="0"/>
          <wp:positionH relativeFrom="margin">
            <wp:posOffset>5321736</wp:posOffset>
          </wp:positionH>
          <wp:positionV relativeFrom="paragraph">
            <wp:posOffset>96491</wp:posOffset>
          </wp:positionV>
          <wp:extent cx="456283" cy="308354"/>
          <wp:effectExtent l="0" t="0" r="1270" b="0"/>
          <wp:wrapNone/>
          <wp:docPr id="19" name="Kép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6283" cy="308354"/>
                  </a:xfrm>
                  <a:prstGeom prst="rect">
                    <a:avLst/>
                  </a:prstGeom>
                </pic:spPr>
              </pic:pic>
            </a:graphicData>
          </a:graphic>
          <wp14:sizeRelH relativeFrom="margin">
            <wp14:pctWidth>0</wp14:pctWidth>
          </wp14:sizeRelH>
          <wp14:sizeRelV relativeFrom="margin">
            <wp14:pctHeight>0</wp14:pctHeight>
          </wp14:sizeRelV>
        </wp:anchor>
      </w:drawing>
    </w:r>
    <w:r w:rsidRPr="00E87134">
      <w:rPr>
        <w:rFonts w:cstheme="minorHAnsi"/>
        <w:noProof/>
        <w:lang w:val="en-GB" w:eastAsia="uk-UA"/>
      </w:rPr>
      <w:drawing>
        <wp:anchor distT="0" distB="0" distL="114300" distR="114300" simplePos="0" relativeHeight="251665408" behindDoc="0" locked="0" layoutInCell="1" allowOverlap="1" wp14:anchorId="1AD5D54A" wp14:editId="186437B9">
          <wp:simplePos x="0" y="0"/>
          <wp:positionH relativeFrom="margin">
            <wp:posOffset>4192270</wp:posOffset>
          </wp:positionH>
          <wp:positionV relativeFrom="paragraph">
            <wp:posOffset>91582</wp:posOffset>
          </wp:positionV>
          <wp:extent cx="915396" cy="333067"/>
          <wp:effectExtent l="0" t="0" r="0" b="0"/>
          <wp:wrapNone/>
          <wp:docPr id="20" name="Kép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5396" cy="333067"/>
                  </a:xfrm>
                  <a:prstGeom prst="rect">
                    <a:avLst/>
                  </a:prstGeom>
                </pic:spPr>
              </pic:pic>
            </a:graphicData>
          </a:graphic>
          <wp14:sizeRelH relativeFrom="margin">
            <wp14:pctWidth>0</wp14:pctWidth>
          </wp14:sizeRelH>
          <wp14:sizeRelV relativeFrom="margin">
            <wp14:pctHeight>0</wp14:pctHeight>
          </wp14:sizeRelV>
        </wp:anchor>
      </w:drawing>
    </w:r>
    <w:r w:rsidRPr="00E87134">
      <w:rPr>
        <w:rFonts w:cstheme="minorHAnsi"/>
        <w:noProof/>
        <w:lang w:val="en-GB" w:eastAsia="uk-UA"/>
      </w:rPr>
      <w:drawing>
        <wp:anchor distT="0" distB="0" distL="114300" distR="114300" simplePos="0" relativeHeight="251663360" behindDoc="0" locked="0" layoutInCell="1" allowOverlap="1" wp14:anchorId="57BA84C1" wp14:editId="2983C412">
          <wp:simplePos x="0" y="0"/>
          <wp:positionH relativeFrom="column">
            <wp:posOffset>2931179</wp:posOffset>
          </wp:positionH>
          <wp:positionV relativeFrom="paragraph">
            <wp:posOffset>97790</wp:posOffset>
          </wp:positionV>
          <wp:extent cx="983632" cy="282764"/>
          <wp:effectExtent l="0" t="0" r="6985" b="3175"/>
          <wp:wrapNone/>
          <wp:docPr id="17" name="Kép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983632" cy="282764"/>
                  </a:xfrm>
                  <a:prstGeom prst="rect">
                    <a:avLst/>
                  </a:prstGeom>
                </pic:spPr>
              </pic:pic>
            </a:graphicData>
          </a:graphic>
          <wp14:sizeRelH relativeFrom="margin">
            <wp14:pctWidth>0</wp14:pctWidth>
          </wp14:sizeRelH>
          <wp14:sizeRelV relativeFrom="margin">
            <wp14:pctHeight>0</wp14:pctHeight>
          </wp14:sizeRelV>
        </wp:anchor>
      </w:drawing>
    </w:r>
    <w:r w:rsidRPr="00E87134">
      <w:rPr>
        <w:rFonts w:cstheme="minorHAnsi"/>
        <w:noProof/>
        <w:lang w:val="en-GB" w:eastAsia="uk-UA"/>
      </w:rPr>
      <w:drawing>
        <wp:anchor distT="0" distB="0" distL="114300" distR="114300" simplePos="0" relativeHeight="251661312" behindDoc="0" locked="0" layoutInCell="1" allowOverlap="1" wp14:anchorId="3F05A5DB" wp14:editId="56B888B1">
          <wp:simplePos x="0" y="0"/>
          <wp:positionH relativeFrom="column">
            <wp:posOffset>0</wp:posOffset>
          </wp:positionH>
          <wp:positionV relativeFrom="paragraph">
            <wp:posOffset>56657</wp:posOffset>
          </wp:positionV>
          <wp:extent cx="1511300" cy="323850"/>
          <wp:effectExtent l="0" t="0" r="0" b="0"/>
          <wp:wrapNone/>
          <wp:docPr id="15"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11300" cy="323850"/>
                  </a:xfrm>
                  <a:prstGeom prst="rect">
                    <a:avLst/>
                  </a:prstGeom>
                </pic:spPr>
              </pic:pic>
            </a:graphicData>
          </a:graphic>
          <wp14:sizeRelH relativeFrom="margin">
            <wp14:pctWidth>0</wp14:pctWidth>
          </wp14:sizeRelH>
          <wp14:sizeRelV relativeFrom="margin">
            <wp14:pctHeight>0</wp14:pctHeight>
          </wp14:sizeRelV>
        </wp:anchor>
      </w:drawing>
    </w:r>
    <w:r w:rsidRPr="00E87134">
      <w:rPr>
        <w:rFonts w:cstheme="minorHAnsi"/>
        <w:noProof/>
        <w:lang w:val="en-GB" w:eastAsia="uk-UA"/>
      </w:rPr>
      <w:drawing>
        <wp:anchor distT="0" distB="0" distL="114300" distR="114300" simplePos="0" relativeHeight="251659264" behindDoc="0" locked="0" layoutInCell="1" allowOverlap="1" wp14:anchorId="0060C8BE" wp14:editId="1C01DDB8">
          <wp:simplePos x="0" y="0"/>
          <wp:positionH relativeFrom="margin">
            <wp:posOffset>1681129</wp:posOffset>
          </wp:positionH>
          <wp:positionV relativeFrom="paragraph">
            <wp:posOffset>45066</wp:posOffset>
          </wp:positionV>
          <wp:extent cx="912495" cy="333375"/>
          <wp:effectExtent l="0" t="0" r="1905" b="9525"/>
          <wp:wrapSquare wrapText="bothSides"/>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2495" cy="3333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65C8C"/>
    <w:multiLevelType w:val="hybridMultilevel"/>
    <w:tmpl w:val="3E9682F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318925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F33"/>
    <w:rsid w:val="000044A3"/>
    <w:rsid w:val="0001095B"/>
    <w:rsid w:val="00035AD4"/>
    <w:rsid w:val="00035D3A"/>
    <w:rsid w:val="00041293"/>
    <w:rsid w:val="00043246"/>
    <w:rsid w:val="000539A7"/>
    <w:rsid w:val="00067251"/>
    <w:rsid w:val="0009212D"/>
    <w:rsid w:val="000A49C7"/>
    <w:rsid w:val="000A49E1"/>
    <w:rsid w:val="00155CC9"/>
    <w:rsid w:val="001661A9"/>
    <w:rsid w:val="001669B3"/>
    <w:rsid w:val="00173FE7"/>
    <w:rsid w:val="00181C5C"/>
    <w:rsid w:val="0019626E"/>
    <w:rsid w:val="001A5169"/>
    <w:rsid w:val="001B2ED1"/>
    <w:rsid w:val="001D14AB"/>
    <w:rsid w:val="001E596D"/>
    <w:rsid w:val="00202A69"/>
    <w:rsid w:val="00204067"/>
    <w:rsid w:val="00207351"/>
    <w:rsid w:val="00222D89"/>
    <w:rsid w:val="002473BD"/>
    <w:rsid w:val="00281720"/>
    <w:rsid w:val="0028243A"/>
    <w:rsid w:val="0028561C"/>
    <w:rsid w:val="002A0192"/>
    <w:rsid w:val="002A6064"/>
    <w:rsid w:val="002E043B"/>
    <w:rsid w:val="002E6855"/>
    <w:rsid w:val="00302949"/>
    <w:rsid w:val="00303181"/>
    <w:rsid w:val="00313A95"/>
    <w:rsid w:val="00325B4D"/>
    <w:rsid w:val="00327706"/>
    <w:rsid w:val="0034341B"/>
    <w:rsid w:val="00352157"/>
    <w:rsid w:val="003637BA"/>
    <w:rsid w:val="00391807"/>
    <w:rsid w:val="003D4E0C"/>
    <w:rsid w:val="003E4CDF"/>
    <w:rsid w:val="00452C8A"/>
    <w:rsid w:val="00492595"/>
    <w:rsid w:val="004A0C20"/>
    <w:rsid w:val="004A568B"/>
    <w:rsid w:val="004B1622"/>
    <w:rsid w:val="004C285D"/>
    <w:rsid w:val="004C4583"/>
    <w:rsid w:val="004C7AC4"/>
    <w:rsid w:val="004E1AD8"/>
    <w:rsid w:val="004E6F39"/>
    <w:rsid w:val="00502C9B"/>
    <w:rsid w:val="00503EFE"/>
    <w:rsid w:val="00517B62"/>
    <w:rsid w:val="00535AE5"/>
    <w:rsid w:val="0055280C"/>
    <w:rsid w:val="005551CD"/>
    <w:rsid w:val="00573297"/>
    <w:rsid w:val="00580B4E"/>
    <w:rsid w:val="005A2DC4"/>
    <w:rsid w:val="005B5CAA"/>
    <w:rsid w:val="005C273C"/>
    <w:rsid w:val="005F1A16"/>
    <w:rsid w:val="005F313E"/>
    <w:rsid w:val="006624C6"/>
    <w:rsid w:val="00671EC6"/>
    <w:rsid w:val="00675121"/>
    <w:rsid w:val="006E4B67"/>
    <w:rsid w:val="00711950"/>
    <w:rsid w:val="00752DD1"/>
    <w:rsid w:val="00762E58"/>
    <w:rsid w:val="00762FCD"/>
    <w:rsid w:val="00774113"/>
    <w:rsid w:val="00813817"/>
    <w:rsid w:val="008167D1"/>
    <w:rsid w:val="0085790C"/>
    <w:rsid w:val="008643E8"/>
    <w:rsid w:val="008C021F"/>
    <w:rsid w:val="008C365F"/>
    <w:rsid w:val="008D471C"/>
    <w:rsid w:val="008E1F6E"/>
    <w:rsid w:val="008F38C3"/>
    <w:rsid w:val="00915798"/>
    <w:rsid w:val="00922232"/>
    <w:rsid w:val="00935DCE"/>
    <w:rsid w:val="009538E1"/>
    <w:rsid w:val="00955DA4"/>
    <w:rsid w:val="009852E7"/>
    <w:rsid w:val="00986CD8"/>
    <w:rsid w:val="009A1CAB"/>
    <w:rsid w:val="009A5143"/>
    <w:rsid w:val="009B29CC"/>
    <w:rsid w:val="009B55EF"/>
    <w:rsid w:val="009C2F33"/>
    <w:rsid w:val="009C5728"/>
    <w:rsid w:val="00A01362"/>
    <w:rsid w:val="00A14CB4"/>
    <w:rsid w:val="00A301B2"/>
    <w:rsid w:val="00A35FE3"/>
    <w:rsid w:val="00A64619"/>
    <w:rsid w:val="00A91A7B"/>
    <w:rsid w:val="00AD4ECF"/>
    <w:rsid w:val="00B11CFC"/>
    <w:rsid w:val="00B23603"/>
    <w:rsid w:val="00B40FBF"/>
    <w:rsid w:val="00B52FE9"/>
    <w:rsid w:val="00B620BC"/>
    <w:rsid w:val="00B63FC9"/>
    <w:rsid w:val="00B74618"/>
    <w:rsid w:val="00B76A8F"/>
    <w:rsid w:val="00BB1796"/>
    <w:rsid w:val="00BD4EA5"/>
    <w:rsid w:val="00BE63B1"/>
    <w:rsid w:val="00C32558"/>
    <w:rsid w:val="00C32956"/>
    <w:rsid w:val="00C45153"/>
    <w:rsid w:val="00C477E1"/>
    <w:rsid w:val="00C75C25"/>
    <w:rsid w:val="00C81499"/>
    <w:rsid w:val="00CB0F12"/>
    <w:rsid w:val="00CC6CCF"/>
    <w:rsid w:val="00CD412B"/>
    <w:rsid w:val="00D0392B"/>
    <w:rsid w:val="00D04974"/>
    <w:rsid w:val="00D13780"/>
    <w:rsid w:val="00D14DC3"/>
    <w:rsid w:val="00D345E8"/>
    <w:rsid w:val="00D450CD"/>
    <w:rsid w:val="00D74A04"/>
    <w:rsid w:val="00D949AE"/>
    <w:rsid w:val="00DC00A8"/>
    <w:rsid w:val="00DE723C"/>
    <w:rsid w:val="00DF7AC6"/>
    <w:rsid w:val="00E22BD2"/>
    <w:rsid w:val="00E31183"/>
    <w:rsid w:val="00E3403B"/>
    <w:rsid w:val="00E36AFD"/>
    <w:rsid w:val="00E50A3B"/>
    <w:rsid w:val="00E60838"/>
    <w:rsid w:val="00E83EE2"/>
    <w:rsid w:val="00E90261"/>
    <w:rsid w:val="00F073A6"/>
    <w:rsid w:val="00F21BCF"/>
    <w:rsid w:val="00F36B04"/>
    <w:rsid w:val="00F560A5"/>
    <w:rsid w:val="00F802C0"/>
    <w:rsid w:val="00FB7762"/>
    <w:rsid w:val="00FD016C"/>
    <w:rsid w:val="00FD3A14"/>
    <w:rsid w:val="00FE0F0E"/>
    <w:rsid w:val="00FE1C5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BD450"/>
  <w15:chartTrackingRefBased/>
  <w15:docId w15:val="{B104553C-B6E5-490A-A802-A262B6879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E6855"/>
    <w:rPr>
      <w:sz w:val="16"/>
      <w:szCs w:val="16"/>
    </w:rPr>
  </w:style>
  <w:style w:type="paragraph" w:styleId="CommentText">
    <w:name w:val="annotation text"/>
    <w:basedOn w:val="Normal"/>
    <w:link w:val="CommentTextChar"/>
    <w:uiPriority w:val="99"/>
    <w:unhideWhenUsed/>
    <w:rsid w:val="002E6855"/>
    <w:pPr>
      <w:spacing w:line="240" w:lineRule="auto"/>
    </w:pPr>
    <w:rPr>
      <w:sz w:val="20"/>
      <w:szCs w:val="20"/>
    </w:rPr>
  </w:style>
  <w:style w:type="character" w:customStyle="1" w:styleId="CommentTextChar">
    <w:name w:val="Comment Text Char"/>
    <w:basedOn w:val="DefaultParagraphFont"/>
    <w:link w:val="CommentText"/>
    <w:uiPriority w:val="99"/>
    <w:rsid w:val="002E6855"/>
    <w:rPr>
      <w:sz w:val="20"/>
      <w:szCs w:val="20"/>
    </w:rPr>
  </w:style>
  <w:style w:type="paragraph" w:styleId="CommentSubject">
    <w:name w:val="annotation subject"/>
    <w:basedOn w:val="CommentText"/>
    <w:next w:val="CommentText"/>
    <w:link w:val="CommentSubjectChar"/>
    <w:uiPriority w:val="99"/>
    <w:semiHidden/>
    <w:unhideWhenUsed/>
    <w:rsid w:val="002E6855"/>
    <w:rPr>
      <w:b/>
      <w:bCs/>
    </w:rPr>
  </w:style>
  <w:style w:type="character" w:customStyle="1" w:styleId="CommentSubjectChar">
    <w:name w:val="Comment Subject Char"/>
    <w:basedOn w:val="CommentTextChar"/>
    <w:link w:val="CommentSubject"/>
    <w:uiPriority w:val="99"/>
    <w:semiHidden/>
    <w:rsid w:val="002E6855"/>
    <w:rPr>
      <w:b/>
      <w:bCs/>
      <w:sz w:val="20"/>
      <w:szCs w:val="20"/>
    </w:rPr>
  </w:style>
  <w:style w:type="character" w:styleId="Hyperlink">
    <w:name w:val="Hyperlink"/>
    <w:basedOn w:val="DefaultParagraphFont"/>
    <w:uiPriority w:val="99"/>
    <w:unhideWhenUsed/>
    <w:rsid w:val="00B620BC"/>
    <w:rPr>
      <w:color w:val="0563C1" w:themeColor="hyperlink"/>
      <w:u w:val="single"/>
    </w:rPr>
  </w:style>
  <w:style w:type="character" w:styleId="UnresolvedMention">
    <w:name w:val="Unresolved Mention"/>
    <w:basedOn w:val="DefaultParagraphFont"/>
    <w:uiPriority w:val="99"/>
    <w:semiHidden/>
    <w:unhideWhenUsed/>
    <w:rsid w:val="00B620BC"/>
    <w:rPr>
      <w:color w:val="605E5C"/>
      <w:shd w:val="clear" w:color="auto" w:fill="E1DFDD"/>
    </w:rPr>
  </w:style>
  <w:style w:type="paragraph" w:styleId="ListParagraph">
    <w:name w:val="List Paragraph"/>
    <w:basedOn w:val="Normal"/>
    <w:uiPriority w:val="34"/>
    <w:qFormat/>
    <w:rsid w:val="00B620BC"/>
    <w:pPr>
      <w:ind w:left="720"/>
      <w:contextualSpacing/>
    </w:pPr>
  </w:style>
  <w:style w:type="paragraph" w:customStyle="1" w:styleId="BasicParagraph">
    <w:name w:val="[Basic Paragraph]"/>
    <w:basedOn w:val="Normal"/>
    <w:uiPriority w:val="99"/>
    <w:rsid w:val="00222D89"/>
    <w:pPr>
      <w:autoSpaceDE w:val="0"/>
      <w:autoSpaceDN w:val="0"/>
      <w:adjustRightInd w:val="0"/>
      <w:spacing w:after="0" w:line="288" w:lineRule="auto"/>
      <w:textAlignment w:val="center"/>
    </w:pPr>
    <w:rPr>
      <w:rFonts w:ascii="Times New Roman" w:eastAsia="Calibri" w:hAnsi="Times New Roman" w:cs="Times New Roman"/>
      <w:color w:val="000000"/>
      <w:kern w:val="0"/>
      <w:sz w:val="24"/>
      <w:szCs w:val="24"/>
      <w:lang w:val="en-GB"/>
      <w14:ligatures w14:val="none"/>
    </w:rPr>
  </w:style>
  <w:style w:type="paragraph" w:styleId="Revision">
    <w:name w:val="Revision"/>
    <w:hidden/>
    <w:uiPriority w:val="99"/>
    <w:semiHidden/>
    <w:rsid w:val="00935DCE"/>
    <w:pPr>
      <w:spacing w:after="0" w:line="240" w:lineRule="auto"/>
    </w:pPr>
  </w:style>
  <w:style w:type="table" w:styleId="TableGrid">
    <w:name w:val="Table Grid"/>
    <w:basedOn w:val="TableNormal"/>
    <w:uiPriority w:val="39"/>
    <w:rsid w:val="00D14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280C"/>
    <w:pPr>
      <w:tabs>
        <w:tab w:val="center" w:pos="4536"/>
        <w:tab w:val="right" w:pos="9072"/>
      </w:tabs>
      <w:spacing w:after="0" w:line="240" w:lineRule="auto"/>
    </w:pPr>
  </w:style>
  <w:style w:type="character" w:customStyle="1" w:styleId="HeaderChar">
    <w:name w:val="Header Char"/>
    <w:basedOn w:val="DefaultParagraphFont"/>
    <w:link w:val="Header"/>
    <w:uiPriority w:val="99"/>
    <w:rsid w:val="0055280C"/>
  </w:style>
  <w:style w:type="paragraph" w:styleId="Footer">
    <w:name w:val="footer"/>
    <w:basedOn w:val="Normal"/>
    <w:link w:val="FooterChar"/>
    <w:uiPriority w:val="99"/>
    <w:unhideWhenUsed/>
    <w:rsid w:val="0055280C"/>
    <w:pPr>
      <w:tabs>
        <w:tab w:val="center" w:pos="4536"/>
        <w:tab w:val="right" w:pos="9072"/>
      </w:tabs>
      <w:spacing w:after="0" w:line="240" w:lineRule="auto"/>
    </w:pPr>
  </w:style>
  <w:style w:type="character" w:customStyle="1" w:styleId="FooterChar">
    <w:name w:val="Footer Char"/>
    <w:basedOn w:val="DefaultParagraphFont"/>
    <w:link w:val="Footer"/>
    <w:uiPriority w:val="99"/>
    <w:rsid w:val="0055280C"/>
  </w:style>
  <w:style w:type="paragraph" w:styleId="BalloonText">
    <w:name w:val="Balloon Text"/>
    <w:basedOn w:val="Normal"/>
    <w:link w:val="BalloonTextChar"/>
    <w:uiPriority w:val="99"/>
    <w:semiHidden/>
    <w:unhideWhenUsed/>
    <w:rsid w:val="000A49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9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406876">
      <w:bodyDiv w:val="1"/>
      <w:marLeft w:val="0"/>
      <w:marRight w:val="0"/>
      <w:marTop w:val="0"/>
      <w:marBottom w:val="0"/>
      <w:divBdr>
        <w:top w:val="none" w:sz="0" w:space="0" w:color="auto"/>
        <w:left w:val="none" w:sz="0" w:space="0" w:color="auto"/>
        <w:bottom w:val="none" w:sz="0" w:space="0" w:color="auto"/>
        <w:right w:val="none" w:sz="0" w:space="0" w:color="auto"/>
      </w:divBdr>
    </w:div>
    <w:div w:id="137202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6A5B8-73C6-4EBD-82EB-C03094C27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Toneva</dc:creator>
  <cp:keywords/>
  <dc:description/>
  <cp:lastModifiedBy>Elena Sirghi</cp:lastModifiedBy>
  <cp:revision>8</cp:revision>
  <cp:lastPrinted>2025-05-16T11:23:00Z</cp:lastPrinted>
  <dcterms:created xsi:type="dcterms:W3CDTF">2026-03-27T12:59:00Z</dcterms:created>
  <dcterms:modified xsi:type="dcterms:W3CDTF">2026-03-30T11:16:00Z</dcterms:modified>
</cp:coreProperties>
</file>